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A59B0" w14:textId="375C3A06" w:rsidR="00034676" w:rsidRPr="00034676" w:rsidRDefault="00034676" w:rsidP="00042317">
      <w:pPr>
        <w:tabs>
          <w:tab w:val="left" w:pos="142"/>
        </w:tabs>
        <w:rPr>
          <w:rFonts w:cs="Arial"/>
          <w:szCs w:val="20"/>
        </w:rPr>
      </w:pPr>
    </w:p>
    <w:p w14:paraId="71DB708B" w14:textId="5E9B33D6" w:rsidR="00034676" w:rsidRPr="005223FB" w:rsidRDefault="00034676" w:rsidP="00034676">
      <w:pPr>
        <w:rPr>
          <w:color w:val="FF0000"/>
          <w:szCs w:val="20"/>
        </w:rPr>
      </w:pPr>
      <w:r w:rsidRPr="006351E0">
        <w:rPr>
          <w:szCs w:val="20"/>
        </w:rPr>
        <w:t>EXEMPLE DE LETTRE D'AFFIRMATION - COMPTES ANNUELS</w:t>
      </w:r>
      <w:r w:rsidR="006351E0">
        <w:rPr>
          <w:szCs w:val="20"/>
        </w:rPr>
        <w:t xml:space="preserve"> </w:t>
      </w:r>
      <w:r w:rsidR="006351E0" w:rsidRPr="005223FB">
        <w:rPr>
          <w:color w:val="FF0000"/>
          <w:szCs w:val="20"/>
        </w:rPr>
        <w:t>– mise à jour mars 2020</w:t>
      </w:r>
    </w:p>
    <w:p w14:paraId="1748CADD" w14:textId="77777777" w:rsidR="006351E0" w:rsidRDefault="006351E0" w:rsidP="00034676">
      <w:pPr>
        <w:rPr>
          <w:szCs w:val="20"/>
        </w:rPr>
      </w:pPr>
    </w:p>
    <w:p w14:paraId="03207163" w14:textId="75D1BAF5" w:rsidR="006351E0" w:rsidRPr="005D6A6F" w:rsidRDefault="005D6A6F" w:rsidP="00034676">
      <w:pPr>
        <w:rPr>
          <w:color w:val="FF0000"/>
          <w:szCs w:val="20"/>
        </w:rPr>
      </w:pPr>
      <w:r w:rsidRPr="005D6A6F">
        <w:rPr>
          <w:color w:val="FF0000"/>
          <w:szCs w:val="20"/>
        </w:rPr>
        <w:t xml:space="preserve">Entités Non </w:t>
      </w:r>
      <w:proofErr w:type="spellStart"/>
      <w:r w:rsidRPr="005D6A6F">
        <w:rPr>
          <w:color w:val="FF0000"/>
          <w:szCs w:val="20"/>
        </w:rPr>
        <w:t>EIP</w:t>
      </w:r>
      <w:proofErr w:type="spellEnd"/>
      <w:r w:rsidRPr="005D6A6F">
        <w:rPr>
          <w:color w:val="FF0000"/>
          <w:szCs w:val="20"/>
        </w:rPr>
        <w:t xml:space="preserve"> - Clôture au 31 décembre 2019 ou antérieure</w:t>
      </w:r>
    </w:p>
    <w:p w14:paraId="09FE4251" w14:textId="77777777" w:rsidR="00C5123A" w:rsidRDefault="00C5123A" w:rsidP="005D6A6F">
      <w:pPr>
        <w:autoSpaceDE w:val="0"/>
        <w:autoSpaceDN w:val="0"/>
        <w:adjustRightInd w:val="0"/>
        <w:jc w:val="center"/>
        <w:rPr>
          <w:rFonts w:ascii="Times New Roman" w:hAnsi="Times New Roman"/>
          <w:b/>
          <w:color w:val="FF0000"/>
          <w:sz w:val="22"/>
          <w:szCs w:val="22"/>
          <w:u w:val="single"/>
        </w:rPr>
      </w:pPr>
    </w:p>
    <w:p w14:paraId="4E667DED" w14:textId="5F303CB5" w:rsidR="005D6A6F" w:rsidRPr="005D6A6F" w:rsidRDefault="005D6A6F" w:rsidP="005D6A6F">
      <w:pPr>
        <w:autoSpaceDE w:val="0"/>
        <w:autoSpaceDN w:val="0"/>
        <w:adjustRightInd w:val="0"/>
        <w:jc w:val="center"/>
        <w:rPr>
          <w:rFonts w:ascii="Times New Roman" w:hAnsi="Times New Roman"/>
          <w:b/>
          <w:color w:val="FF0000"/>
          <w:sz w:val="22"/>
          <w:szCs w:val="22"/>
          <w:u w:val="single"/>
        </w:rPr>
      </w:pPr>
      <w:r w:rsidRPr="005D6A6F">
        <w:rPr>
          <w:rFonts w:ascii="Times New Roman" w:hAnsi="Times New Roman"/>
          <w:b/>
          <w:color w:val="FF0000"/>
          <w:sz w:val="22"/>
          <w:szCs w:val="22"/>
          <w:u w:val="single"/>
        </w:rPr>
        <w:t xml:space="preserve">Exemple </w:t>
      </w:r>
      <w:r>
        <w:rPr>
          <w:rFonts w:ascii="Times New Roman" w:hAnsi="Times New Roman"/>
          <w:b/>
          <w:color w:val="FF0000"/>
          <w:sz w:val="22"/>
          <w:szCs w:val="22"/>
          <w:u w:val="single"/>
        </w:rPr>
        <w:t>de lettre d’affirmation</w:t>
      </w:r>
      <w:r w:rsidRPr="005D6A6F">
        <w:rPr>
          <w:rFonts w:ascii="Times New Roman" w:hAnsi="Times New Roman"/>
          <w:b/>
          <w:color w:val="FF0000"/>
          <w:sz w:val="22"/>
          <w:szCs w:val="22"/>
          <w:u w:val="single"/>
        </w:rPr>
        <w:t xml:space="preserve"> adapté</w:t>
      </w:r>
      <w:r>
        <w:rPr>
          <w:rFonts w:ascii="Times New Roman" w:hAnsi="Times New Roman"/>
          <w:b/>
          <w:color w:val="FF0000"/>
          <w:sz w:val="22"/>
          <w:szCs w:val="22"/>
          <w:u w:val="single"/>
        </w:rPr>
        <w:t>e</w:t>
      </w:r>
      <w:r w:rsidRPr="005D6A6F">
        <w:rPr>
          <w:rFonts w:ascii="Times New Roman" w:hAnsi="Times New Roman"/>
          <w:b/>
          <w:color w:val="FF0000"/>
          <w:sz w:val="22"/>
          <w:szCs w:val="22"/>
          <w:u w:val="single"/>
        </w:rPr>
        <w:t xml:space="preserve"> au contexte Covid-19 </w:t>
      </w:r>
    </w:p>
    <w:p w14:paraId="682AD9E2" w14:textId="77777777" w:rsidR="00845863" w:rsidRDefault="00845863" w:rsidP="00034676">
      <w:pPr>
        <w:rPr>
          <w:szCs w:val="20"/>
        </w:rPr>
      </w:pPr>
    </w:p>
    <w:p w14:paraId="3EDB54CF" w14:textId="77777777" w:rsidR="005D6A6F" w:rsidRPr="006351E0" w:rsidRDefault="005D6A6F" w:rsidP="00034676">
      <w:pPr>
        <w:rPr>
          <w:szCs w:val="20"/>
        </w:rPr>
      </w:pPr>
    </w:p>
    <w:p w14:paraId="0A7988E6" w14:textId="3A0B553A" w:rsidR="00034676" w:rsidRPr="006351E0" w:rsidRDefault="00034676" w:rsidP="00034676">
      <w:pPr>
        <w:rPr>
          <w:szCs w:val="20"/>
        </w:rPr>
      </w:pPr>
      <w:r w:rsidRPr="006351E0">
        <w:rPr>
          <w:szCs w:val="20"/>
        </w:rPr>
        <w:t>(</w:t>
      </w:r>
      <w:r w:rsidR="00E6769F" w:rsidRPr="006351E0">
        <w:rPr>
          <w:szCs w:val="20"/>
        </w:rPr>
        <w:t>À</w:t>
      </w:r>
      <w:r w:rsidRPr="006351E0">
        <w:rPr>
          <w:szCs w:val="20"/>
        </w:rPr>
        <w:t xml:space="preserve"> rédiger par </w:t>
      </w:r>
      <w:r w:rsidR="00C362FA" w:rsidRPr="00C362FA">
        <w:rPr>
          <w:i/>
          <w:szCs w:val="20"/>
        </w:rPr>
        <w:t>l’</w:t>
      </w:r>
      <w:r w:rsidR="00C362FA" w:rsidRPr="00C362FA">
        <w:rPr>
          <w:i/>
        </w:rPr>
        <w:t>entité</w:t>
      </w:r>
      <w:r w:rsidR="00C362FA">
        <w:rPr>
          <w:i/>
        </w:rPr>
        <w:t xml:space="preserve"> </w:t>
      </w:r>
      <w:r w:rsidRPr="006351E0">
        <w:rPr>
          <w:szCs w:val="20"/>
        </w:rPr>
        <w:t>sur son papier à en-tête)</w:t>
      </w:r>
    </w:p>
    <w:p w14:paraId="4EF5ADE9" w14:textId="77777777" w:rsidR="00845863" w:rsidRPr="006351E0" w:rsidRDefault="00845863" w:rsidP="00034676">
      <w:pPr>
        <w:rPr>
          <w:szCs w:val="20"/>
        </w:rPr>
      </w:pPr>
    </w:p>
    <w:p w14:paraId="73859187" w14:textId="77777777" w:rsidR="00034676" w:rsidRPr="006351E0" w:rsidRDefault="00034676" w:rsidP="00034676">
      <w:pPr>
        <w:rPr>
          <w:szCs w:val="20"/>
        </w:rPr>
      </w:pPr>
      <w:r w:rsidRPr="006351E0">
        <w:rPr>
          <w:szCs w:val="20"/>
        </w:rPr>
        <w:t>NB :</w:t>
      </w:r>
    </w:p>
    <w:p w14:paraId="662CEE2A" w14:textId="4195C17C" w:rsidR="00034676" w:rsidRPr="006351E0" w:rsidRDefault="00034676" w:rsidP="00034676">
      <w:pPr>
        <w:rPr>
          <w:szCs w:val="20"/>
        </w:rPr>
      </w:pPr>
      <w:r w:rsidRPr="006351E0">
        <w:rPr>
          <w:szCs w:val="20"/>
        </w:rPr>
        <w:t xml:space="preserve">1. Les points listés dans cet exemple correspondent essentiellement au contenu prévu par la NEP 580 relative aux déclarations de la direction, </w:t>
      </w:r>
      <w:r w:rsidRPr="006351E0">
        <w:rPr>
          <w:b/>
          <w:szCs w:val="20"/>
        </w:rPr>
        <w:t>indépendamment d’autres déclarations écrites que le commissaire aux com</w:t>
      </w:r>
      <w:r w:rsidR="008F0C11" w:rsidRPr="006351E0">
        <w:rPr>
          <w:b/>
          <w:szCs w:val="20"/>
        </w:rPr>
        <w:t>p</w:t>
      </w:r>
      <w:r w:rsidRPr="006351E0">
        <w:rPr>
          <w:b/>
          <w:szCs w:val="20"/>
        </w:rPr>
        <w:t>tes estimerait nécessaires</w:t>
      </w:r>
      <w:r w:rsidRPr="006351E0">
        <w:rPr>
          <w:szCs w:val="20"/>
        </w:rPr>
        <w:t xml:space="preserve"> (paragraphe 06. de la NEP).</w:t>
      </w:r>
    </w:p>
    <w:p w14:paraId="64B9A07D" w14:textId="77777777" w:rsidR="00034676" w:rsidRPr="006351E0" w:rsidRDefault="00034676" w:rsidP="00034676">
      <w:pPr>
        <w:rPr>
          <w:szCs w:val="20"/>
        </w:rPr>
      </w:pPr>
    </w:p>
    <w:p w14:paraId="404ED671" w14:textId="77777777" w:rsidR="00034676" w:rsidRPr="006351E0" w:rsidRDefault="00034676" w:rsidP="00034676">
      <w:pPr>
        <w:rPr>
          <w:szCs w:val="20"/>
        </w:rPr>
      </w:pPr>
      <w:r w:rsidRPr="006351E0">
        <w:rPr>
          <w:szCs w:val="20"/>
        </w:rPr>
        <w:t>2. Pour plus de précisions sur les déclarations de la direction, le commissaire aux comptes peut utilement se référer à la note d’information n° IV de la CNCC « Le commissaire aux comptes et les déclarations de la direction ».</w:t>
      </w:r>
    </w:p>
    <w:p w14:paraId="177F1CBE" w14:textId="6380DC8C" w:rsidR="00637ECE" w:rsidRDefault="00637ECE" w:rsidP="00637ECE">
      <w:pPr>
        <w:rPr>
          <w:rFonts w:cs="Arial"/>
          <w:szCs w:val="20"/>
        </w:rPr>
      </w:pPr>
    </w:p>
    <w:p w14:paraId="382BDD4C" w14:textId="1BDA5FEE" w:rsidR="00A442A6" w:rsidRPr="00850EE4" w:rsidRDefault="00A442A6" w:rsidP="0019157D">
      <w:pPr>
        <w:pStyle w:val="Titre"/>
      </w:pPr>
      <w:r w:rsidRPr="00A442A6">
        <w:t>LETTRE D'AFFIRMATION -COMPTES ANNUELS</w:t>
      </w:r>
    </w:p>
    <w:p w14:paraId="6FC9B389" w14:textId="77777777" w:rsidR="007C5FD0" w:rsidRDefault="007C5FD0" w:rsidP="00637ECE">
      <w:pPr>
        <w:rPr>
          <w:rFonts w:cs="Arial"/>
          <w:b/>
          <w:color w:val="FF0000"/>
          <w:szCs w:val="20"/>
        </w:rPr>
      </w:pPr>
    </w:p>
    <w:p w14:paraId="73BF9334" w14:textId="5CF8BB32" w:rsidR="00637ECE" w:rsidRPr="007C5FD0" w:rsidRDefault="00B155B7" w:rsidP="00637ECE">
      <w:pPr>
        <w:rPr>
          <w:rFonts w:cs="Arial"/>
          <w:b/>
          <w:color w:val="FF0000"/>
          <w:szCs w:val="20"/>
        </w:rPr>
      </w:pPr>
      <w:r w:rsidRPr="007C5FD0">
        <w:rPr>
          <w:rFonts w:cs="Arial"/>
          <w:b/>
          <w:color w:val="FF0000"/>
          <w:szCs w:val="20"/>
        </w:rPr>
        <w:t>NOM DU CABINET OU DU TITULAIRE DU MANDAT</w:t>
      </w:r>
    </w:p>
    <w:p w14:paraId="6E26C580" w14:textId="77777777" w:rsidR="00637ECE" w:rsidRPr="007C5FD0" w:rsidRDefault="00637ECE" w:rsidP="00637ECE">
      <w:pPr>
        <w:rPr>
          <w:rFonts w:cs="Arial"/>
          <w:color w:val="FF0000"/>
          <w:szCs w:val="20"/>
        </w:rPr>
      </w:pPr>
      <w:r w:rsidRPr="007C5FD0">
        <w:rPr>
          <w:rFonts w:cs="Arial"/>
          <w:color w:val="FF0000"/>
          <w:szCs w:val="20"/>
        </w:rPr>
        <w:t>Adresse</w:t>
      </w:r>
    </w:p>
    <w:p w14:paraId="6073B489" w14:textId="77777777" w:rsidR="00637ECE" w:rsidRPr="007C5FD0" w:rsidRDefault="00637ECE" w:rsidP="00637ECE">
      <w:pPr>
        <w:rPr>
          <w:rFonts w:cs="Arial"/>
          <w:color w:val="FF0000"/>
          <w:szCs w:val="20"/>
        </w:rPr>
      </w:pPr>
      <w:r w:rsidRPr="007C5FD0">
        <w:rPr>
          <w:rFonts w:cs="Arial"/>
          <w:color w:val="FF0000"/>
          <w:szCs w:val="20"/>
        </w:rPr>
        <w:t xml:space="preserve">[Date] </w:t>
      </w:r>
      <w:r w:rsidRPr="007C5FD0">
        <w:rPr>
          <w:rStyle w:val="Appelnotedebasdep"/>
          <w:rFonts w:cs="Arial"/>
          <w:color w:val="FF0000"/>
          <w:szCs w:val="20"/>
        </w:rPr>
        <w:footnoteReference w:id="1"/>
      </w:r>
    </w:p>
    <w:p w14:paraId="6194133C" w14:textId="77777777" w:rsidR="00637ECE" w:rsidRPr="00E24194" w:rsidRDefault="00637ECE" w:rsidP="00637ECE">
      <w:pPr>
        <w:rPr>
          <w:rFonts w:cs="Arial"/>
          <w:szCs w:val="20"/>
        </w:rPr>
      </w:pPr>
    </w:p>
    <w:p w14:paraId="191FAFA0" w14:textId="08D4B019" w:rsidR="00637ECE" w:rsidRPr="00362CEF" w:rsidRDefault="00637ECE" w:rsidP="00362CEF">
      <w:pPr>
        <w:pStyle w:val="Titre1"/>
      </w:pPr>
      <w:r w:rsidRPr="00E24194">
        <w:t xml:space="preserve">EXERCICE CLOS LE … </w:t>
      </w:r>
    </w:p>
    <w:p w14:paraId="6FA14DEF" w14:textId="7FC6BF95" w:rsidR="00637ECE" w:rsidRPr="00FA45EE" w:rsidRDefault="00637ECE" w:rsidP="00A31B63">
      <w:r w:rsidRPr="00FA45EE">
        <w:t xml:space="preserve">Cette lettre vous est adressée en application de vos normes d'exercice professionnel, dans le cadre de vos contrôles relatifs à </w:t>
      </w:r>
      <w:r w:rsidRPr="00FA45EE">
        <w:rPr>
          <w:iCs/>
        </w:rPr>
        <w:t>l’audit</w:t>
      </w:r>
      <w:r w:rsidRPr="00FA45EE">
        <w:t xml:space="preserve"> des </w:t>
      </w:r>
      <w:r w:rsidRPr="00FA45EE">
        <w:rPr>
          <w:iCs/>
        </w:rPr>
        <w:t>comptes annuels</w:t>
      </w:r>
      <w:r w:rsidRPr="00FA45EE">
        <w:rPr>
          <w:i/>
          <w:iCs/>
        </w:rPr>
        <w:t xml:space="preserve"> </w:t>
      </w:r>
      <w:r w:rsidRPr="00FA45EE">
        <w:t xml:space="preserve">de </w:t>
      </w:r>
      <w:r w:rsidR="00C362FA">
        <w:t>[</w:t>
      </w:r>
      <w:r w:rsidR="00C362FA" w:rsidRPr="00C362FA">
        <w:rPr>
          <w:i/>
        </w:rPr>
        <w:t>entité</w:t>
      </w:r>
      <w:r w:rsidR="00C362FA">
        <w:t>]</w:t>
      </w:r>
      <w:r w:rsidR="00E6769F">
        <w:t xml:space="preserve"> </w:t>
      </w:r>
      <w:r w:rsidRPr="00FA45EE">
        <w:t xml:space="preserve">afférents à l'exercice </w:t>
      </w:r>
      <w:proofErr w:type="gramStart"/>
      <w:r w:rsidRPr="00FA45EE">
        <w:t>clos le</w:t>
      </w:r>
      <w:proofErr w:type="gramEnd"/>
      <w:r w:rsidRPr="00FA45EE">
        <w:t xml:space="preserve"> … . Ces comptes </w:t>
      </w:r>
      <w:r w:rsidR="006351E0" w:rsidRPr="005D6A6F">
        <w:rPr>
          <w:color w:val="FF0000"/>
        </w:rPr>
        <w:t>ont été arrêtés par [</w:t>
      </w:r>
      <w:r w:rsidR="006351E0" w:rsidRPr="005D6A6F">
        <w:rPr>
          <w:i/>
          <w:color w:val="FF0000"/>
        </w:rPr>
        <w:t>organe compétent</w:t>
      </w:r>
      <w:r w:rsidR="006351E0" w:rsidRPr="005D6A6F">
        <w:rPr>
          <w:color w:val="FF0000"/>
        </w:rPr>
        <w:t xml:space="preserve">] </w:t>
      </w:r>
      <w:proofErr w:type="gramStart"/>
      <w:r w:rsidR="006351E0" w:rsidRPr="005D6A6F">
        <w:rPr>
          <w:color w:val="FF0000"/>
        </w:rPr>
        <w:t>le</w:t>
      </w:r>
      <w:proofErr w:type="gramEnd"/>
      <w:r w:rsidR="006351E0" w:rsidRPr="005D6A6F">
        <w:rPr>
          <w:color w:val="FF0000"/>
        </w:rPr>
        <w:t xml:space="preserve"> [</w:t>
      </w:r>
      <w:r w:rsidR="006351E0" w:rsidRPr="005D6A6F">
        <w:rPr>
          <w:i/>
          <w:color w:val="FF0000"/>
        </w:rPr>
        <w:t>date</w:t>
      </w:r>
      <w:r w:rsidR="006351E0" w:rsidRPr="005D6A6F">
        <w:rPr>
          <w:color w:val="FF0000"/>
        </w:rPr>
        <w:t>] et</w:t>
      </w:r>
      <w:r w:rsidR="006351E0">
        <w:t xml:space="preserve"> </w:t>
      </w:r>
      <w:r w:rsidRPr="00FA45EE">
        <w:t xml:space="preserve">font apparaître à cette date des capitaux propres de …. </w:t>
      </w:r>
      <w:proofErr w:type="gramStart"/>
      <w:r w:rsidRPr="00FA45EE">
        <w:t>euros</w:t>
      </w:r>
      <w:proofErr w:type="gramEnd"/>
      <w:r w:rsidRPr="00FA45EE">
        <w:t>, y compris un bénéfice/ une perte</w:t>
      </w:r>
      <w:r w:rsidRPr="00FA45EE">
        <w:rPr>
          <w:rStyle w:val="Appelnotedebasdep"/>
          <w:rFonts w:cs="Arial"/>
        </w:rPr>
        <w:footnoteReference w:id="2"/>
      </w:r>
      <w:r w:rsidRPr="00FA45EE">
        <w:t xml:space="preserve"> de …. </w:t>
      </w:r>
      <w:proofErr w:type="gramStart"/>
      <w:r w:rsidRPr="00FA45EE">
        <w:t>euros</w:t>
      </w:r>
      <w:proofErr w:type="gramEnd"/>
      <w:r w:rsidRPr="00FA45EE">
        <w:t xml:space="preserve">. </w:t>
      </w:r>
    </w:p>
    <w:p w14:paraId="1A37CE9A" w14:textId="77777777" w:rsidR="00637ECE" w:rsidRPr="00FA45EE" w:rsidRDefault="00637ECE" w:rsidP="00A31B63"/>
    <w:p w14:paraId="69FD9853" w14:textId="77777777" w:rsidR="00637ECE" w:rsidRPr="00FA45EE" w:rsidRDefault="00637ECE" w:rsidP="00A31B63">
      <w:r w:rsidRPr="00FA45EE">
        <w:rPr>
          <w:bCs/>
        </w:rPr>
        <w:t>En tant que responsable(s) de l'établissement des comptes et de la conception et de la mise en œuvre du contrôle interne afférent à leur préparation</w:t>
      </w:r>
      <w:r w:rsidRPr="00FA45EE">
        <w:t xml:space="preserve">, nous vous confirmons ci-après, en toute bonne foi et au mieux de notre connaissance, les informations et affirmations qui vous ont été fournies dans le cadre de votre mission. </w:t>
      </w:r>
    </w:p>
    <w:p w14:paraId="65EB9CA4" w14:textId="77777777" w:rsidR="00FA45EE" w:rsidRDefault="00FA45EE" w:rsidP="00A31B63"/>
    <w:p w14:paraId="1AE5384A" w14:textId="77777777" w:rsidR="00FA45EE" w:rsidRDefault="00FA45EE" w:rsidP="00A31B63"/>
    <w:p w14:paraId="100DC21C" w14:textId="2342FD45" w:rsidR="00637ECE" w:rsidRPr="00637ECE" w:rsidRDefault="0001431D" w:rsidP="00362CEF">
      <w:pPr>
        <w:pStyle w:val="Titre1"/>
      </w:pPr>
      <w:r w:rsidRPr="00637ECE">
        <w:t xml:space="preserve">RISQUE DE FRAUDE ET DISPOSITIF DE </w:t>
      </w:r>
      <w:r w:rsidR="00E6769F" w:rsidRPr="00637ECE">
        <w:t>CONTRÔLE</w:t>
      </w:r>
      <w:r w:rsidRPr="00637ECE">
        <w:t xml:space="preserve"> INTERNE</w:t>
      </w:r>
    </w:p>
    <w:p w14:paraId="737F12C6" w14:textId="06B0A56D" w:rsidR="00637ECE" w:rsidRPr="007C5FD0" w:rsidRDefault="00637ECE" w:rsidP="00A31B63">
      <w:r w:rsidRPr="007C5FD0">
        <w:t xml:space="preserve">1. Des contrôles destinés à prévenir et détecter les erreurs et les fraudes ont été conçus et mis en œuvre dans </w:t>
      </w:r>
      <w:r w:rsidR="00C362FA">
        <w:t>[</w:t>
      </w:r>
      <w:r w:rsidR="00C362FA" w:rsidRPr="00C362FA">
        <w:rPr>
          <w:i/>
        </w:rPr>
        <w:t>entité</w:t>
      </w:r>
      <w:r w:rsidR="00C362FA">
        <w:t>]</w:t>
      </w:r>
      <w:r w:rsidRPr="007C5FD0">
        <w:t xml:space="preserve">. Nous vous avons fait part de notre appréciation sur le risque que les comptes puissent comporter des anomalies significatives résultant de fraudes. </w:t>
      </w:r>
    </w:p>
    <w:p w14:paraId="6D003C6C" w14:textId="77777777" w:rsidR="00637ECE" w:rsidRPr="007C5FD0" w:rsidRDefault="00637ECE" w:rsidP="00A31B63">
      <w:r w:rsidRPr="007C5FD0">
        <w:t xml:space="preserve">Nous n’avons pas </w:t>
      </w:r>
      <w:proofErr w:type="gramStart"/>
      <w:r w:rsidRPr="007C5FD0">
        <w:t>connaissance</w:t>
      </w:r>
      <w:proofErr w:type="gramEnd"/>
      <w:r w:rsidRPr="007C5FD0">
        <w:rPr>
          <w:rStyle w:val="Appelnotedebasdep"/>
          <w:rFonts w:cs="Arial"/>
          <w:bCs/>
        </w:rPr>
        <w:footnoteReference w:id="3"/>
      </w:r>
      <w:r w:rsidRPr="007C5FD0">
        <w:t xml:space="preserve">: </w:t>
      </w:r>
    </w:p>
    <w:p w14:paraId="3D1AFD3C" w14:textId="77777777" w:rsidR="00637ECE" w:rsidRPr="007C5FD0" w:rsidRDefault="00637ECE" w:rsidP="00A31B63">
      <w:r w:rsidRPr="007C5FD0">
        <w:t xml:space="preserve">a. de fraudes avérées ou suspectées impliquant la direction, des employés ayant un rôle clé dans le dispositif de contrôle interne ou d'autres personnes et qui seraient susceptibles d'entraîner des anomalies significatives dans les comptes ; </w:t>
      </w:r>
    </w:p>
    <w:p w14:paraId="56E1938B" w14:textId="3F8E02D1" w:rsidR="00637ECE" w:rsidRPr="007C5FD0" w:rsidRDefault="00637ECE" w:rsidP="00A31B63">
      <w:r w:rsidRPr="007C5FD0">
        <w:t>b. d’allégations de fraudes susceptibles d'avoir un impact sur les comptes.</w:t>
      </w:r>
    </w:p>
    <w:p w14:paraId="26E62632" w14:textId="77777777" w:rsidR="00637ECE" w:rsidRPr="007C5FD0" w:rsidRDefault="00637ECE" w:rsidP="00A31B63"/>
    <w:p w14:paraId="665418D0" w14:textId="36ABA2CE" w:rsidR="00637ECE" w:rsidRPr="009073CE" w:rsidRDefault="00637ECE" w:rsidP="00A31B63">
      <w:pPr>
        <w:rPr>
          <w:rStyle w:val="Accentuation"/>
        </w:rPr>
      </w:pPr>
      <w:r w:rsidRPr="009073CE">
        <w:rPr>
          <w:rStyle w:val="Accentuation"/>
        </w:rPr>
        <w:t xml:space="preserve">2. [Le cas échéant : </w:t>
      </w:r>
      <w:r w:rsidRPr="009073CE">
        <w:rPr>
          <w:rStyle w:val="Accentuation"/>
          <w:i w:val="0"/>
        </w:rPr>
        <w:t>Anomalies relevées lors de l’audit et non corrigées]</w:t>
      </w:r>
      <w:r w:rsidRPr="009073CE">
        <w:rPr>
          <w:rStyle w:val="Accentuation"/>
          <w:i w:val="0"/>
          <w:vertAlign w:val="superscript"/>
        </w:rPr>
        <w:footnoteReference w:id="4"/>
      </w:r>
    </w:p>
    <w:p w14:paraId="71918197" w14:textId="77777777" w:rsidR="00637ECE" w:rsidRDefault="00637ECE" w:rsidP="00A31B63">
      <w:pPr>
        <w:rPr>
          <w:szCs w:val="20"/>
        </w:rPr>
      </w:pPr>
    </w:p>
    <w:p w14:paraId="2DDE9DEF" w14:textId="324B5C52" w:rsidR="00637ECE" w:rsidRPr="00637ECE" w:rsidRDefault="00E6769F" w:rsidP="00362CEF">
      <w:pPr>
        <w:pStyle w:val="Titre1"/>
      </w:pPr>
      <w:r w:rsidRPr="00637ECE">
        <w:t>ÉVÉNEMENTS</w:t>
      </w:r>
      <w:r w:rsidR="0001431D" w:rsidRPr="00637ECE">
        <w:t xml:space="preserve"> POST-</w:t>
      </w:r>
      <w:r w:rsidRPr="00637ECE">
        <w:t>CLÔTURE</w:t>
      </w:r>
    </w:p>
    <w:p w14:paraId="457D939E" w14:textId="2EF22F57" w:rsidR="00042317" w:rsidRPr="00042317" w:rsidRDefault="00042317" w:rsidP="00042317">
      <w:pPr>
        <w:pStyle w:val="1PARAG"/>
        <w:numPr>
          <w:ilvl w:val="0"/>
          <w:numId w:val="0"/>
        </w:numPr>
        <w:spacing w:before="100" w:beforeAutospacing="1" w:after="240" w:line="280" w:lineRule="exact"/>
        <w:rPr>
          <w:rFonts w:ascii="Arial" w:hAnsi="Arial" w:cs="Arial"/>
          <w:sz w:val="20"/>
          <w:szCs w:val="20"/>
        </w:rPr>
      </w:pPr>
      <w:r w:rsidRPr="00042317">
        <w:rPr>
          <w:rFonts w:ascii="Arial" w:hAnsi="Arial" w:cs="Arial"/>
          <w:sz w:val="20"/>
          <w:szCs w:val="20"/>
        </w:rPr>
        <w:t>3.</w:t>
      </w:r>
      <w:r w:rsidRPr="00042317">
        <w:rPr>
          <w:rFonts w:ascii="Arial" w:hAnsi="Arial" w:cs="Arial"/>
          <w:sz w:val="20"/>
          <w:szCs w:val="20"/>
        </w:rPr>
        <w:tab/>
        <w:t xml:space="preserve">À ce jour, nous n’avons connaissance d’aucun événement, autre que ceux déjà pris en compte, </w:t>
      </w:r>
      <w:r w:rsidRPr="00042317">
        <w:rPr>
          <w:rFonts w:ascii="Arial" w:hAnsi="Arial" w:cs="Arial"/>
          <w:color w:val="FF0000"/>
          <w:sz w:val="20"/>
          <w:szCs w:val="20"/>
        </w:rPr>
        <w:t>notamment au titre du Covid-19,</w:t>
      </w:r>
      <w:r w:rsidRPr="00042317">
        <w:rPr>
          <w:rFonts w:ascii="Arial" w:hAnsi="Arial" w:cs="Arial"/>
          <w:sz w:val="20"/>
          <w:szCs w:val="20"/>
        </w:rPr>
        <w:t xml:space="preserve"> survenu entre la date de clôture de l’exercice et la date d’arrêté des </w:t>
      </w:r>
      <w:r>
        <w:rPr>
          <w:rFonts w:ascii="Arial" w:hAnsi="Arial" w:cs="Arial"/>
          <w:sz w:val="20"/>
          <w:szCs w:val="20"/>
        </w:rPr>
        <w:t>comptes</w:t>
      </w:r>
      <w:r w:rsidRPr="00042317">
        <w:rPr>
          <w:rFonts w:ascii="Arial" w:hAnsi="Arial" w:cs="Arial"/>
          <w:sz w:val="20"/>
          <w:szCs w:val="20"/>
        </w:rPr>
        <w:t xml:space="preserve"> </w:t>
      </w:r>
      <w:r w:rsidR="00E6769F">
        <w:rPr>
          <w:rFonts w:ascii="Arial" w:hAnsi="Arial" w:cs="Arial"/>
          <w:sz w:val="20"/>
          <w:szCs w:val="20"/>
        </w:rPr>
        <w:t>[</w:t>
      </w:r>
      <w:r w:rsidRPr="00042317">
        <w:rPr>
          <w:rFonts w:ascii="Arial" w:hAnsi="Arial" w:cs="Arial"/>
          <w:sz w:val="20"/>
          <w:szCs w:val="20"/>
        </w:rPr>
        <w:t>et</w:t>
      </w:r>
      <w:r w:rsidR="00E6769F">
        <w:rPr>
          <w:rFonts w:ascii="Arial" w:hAnsi="Arial" w:cs="Arial"/>
          <w:sz w:val="20"/>
          <w:szCs w:val="20"/>
        </w:rPr>
        <w:t xml:space="preserve"> du</w:t>
      </w:r>
      <w:r w:rsidRPr="00042317">
        <w:rPr>
          <w:rFonts w:ascii="Arial" w:hAnsi="Arial" w:cs="Arial"/>
          <w:sz w:val="20"/>
          <w:szCs w:val="20"/>
        </w:rPr>
        <w:t xml:space="preserve"> rapport de gestion</w:t>
      </w:r>
      <w:r w:rsidR="00E6769F">
        <w:rPr>
          <w:rFonts w:ascii="Arial" w:hAnsi="Arial" w:cs="Arial"/>
          <w:sz w:val="20"/>
          <w:szCs w:val="20"/>
        </w:rPr>
        <w:t>]</w:t>
      </w:r>
      <w:r w:rsidRPr="00042317">
        <w:rPr>
          <w:rFonts w:ascii="Arial" w:hAnsi="Arial" w:cs="Arial"/>
          <w:sz w:val="20"/>
          <w:szCs w:val="20"/>
        </w:rPr>
        <w:t xml:space="preserve">, qui nécessiterait un traitement comptable ou une mention dans </w:t>
      </w:r>
      <w:r>
        <w:rPr>
          <w:rFonts w:ascii="Arial" w:hAnsi="Arial" w:cs="Arial"/>
          <w:sz w:val="20"/>
          <w:szCs w:val="20"/>
        </w:rPr>
        <w:t>l’annexe des comptes</w:t>
      </w:r>
      <w:r w:rsidRPr="00042317">
        <w:rPr>
          <w:rFonts w:ascii="Arial" w:hAnsi="Arial" w:cs="Arial"/>
          <w:sz w:val="20"/>
          <w:szCs w:val="20"/>
        </w:rPr>
        <w:t xml:space="preserve"> et/ou dans le rapport de gestion.</w:t>
      </w:r>
      <w:r w:rsidRPr="00042317">
        <w:rPr>
          <w:rFonts w:ascii="Arial" w:hAnsi="Arial" w:cs="Arial"/>
          <w:position w:val="6"/>
          <w:sz w:val="20"/>
          <w:szCs w:val="20"/>
          <w:vertAlign w:val="superscript"/>
        </w:rPr>
        <w:footnoteReference w:id="5"/>
      </w:r>
    </w:p>
    <w:p w14:paraId="1FD1285B" w14:textId="4DDD4780" w:rsidR="003C6338" w:rsidRPr="00042317" w:rsidRDefault="00042317" w:rsidP="00042317">
      <w:pPr>
        <w:widowControl w:val="0"/>
        <w:suppressAutoHyphens/>
        <w:spacing w:before="100" w:beforeAutospacing="1" w:after="240" w:line="280" w:lineRule="exact"/>
        <w:ind w:left="11" w:hanging="11"/>
        <w:rPr>
          <w:rFonts w:cs="Arial"/>
          <w:spacing w:val="-2"/>
          <w:szCs w:val="20"/>
        </w:rPr>
      </w:pPr>
      <w:r w:rsidRPr="00042317">
        <w:rPr>
          <w:rFonts w:cs="Arial"/>
          <w:color w:val="FF0000"/>
          <w:spacing w:val="-2"/>
          <w:szCs w:val="20"/>
        </w:rPr>
        <w:t xml:space="preserve">Les événements survenus depuis la date d’arrêté des </w:t>
      </w:r>
      <w:r>
        <w:rPr>
          <w:rFonts w:cs="Arial"/>
          <w:b/>
          <w:color w:val="FF0000"/>
          <w:spacing w:val="-2"/>
          <w:szCs w:val="20"/>
        </w:rPr>
        <w:t>comptes</w:t>
      </w:r>
      <w:r w:rsidRPr="00042317">
        <w:rPr>
          <w:rFonts w:cs="Arial"/>
          <w:color w:val="FF0000"/>
          <w:spacing w:val="-2"/>
          <w:szCs w:val="20"/>
        </w:rPr>
        <w:t xml:space="preserve"> </w:t>
      </w:r>
      <w:r w:rsidR="00E6769F">
        <w:rPr>
          <w:rFonts w:cs="Arial"/>
          <w:color w:val="FF0000"/>
          <w:spacing w:val="-2"/>
          <w:szCs w:val="20"/>
        </w:rPr>
        <w:t>[</w:t>
      </w:r>
      <w:r w:rsidRPr="00042317">
        <w:rPr>
          <w:rFonts w:cs="Arial"/>
          <w:color w:val="FF0000"/>
          <w:spacing w:val="-2"/>
          <w:szCs w:val="20"/>
        </w:rPr>
        <w:t>et du rapport de gestion</w:t>
      </w:r>
      <w:r w:rsidR="00E6769F">
        <w:rPr>
          <w:rFonts w:cs="Arial"/>
          <w:color w:val="FF0000"/>
          <w:spacing w:val="-2"/>
          <w:szCs w:val="20"/>
        </w:rPr>
        <w:t>]</w:t>
      </w:r>
      <w:r w:rsidRPr="00042317">
        <w:rPr>
          <w:rFonts w:cs="Arial"/>
          <w:color w:val="FF0000"/>
          <w:spacing w:val="-2"/>
          <w:szCs w:val="20"/>
        </w:rPr>
        <w:t xml:space="preserve">, en particulier ceux liés au Covid-19 feront l’objet d’une communication sur l’exposition </w:t>
      </w:r>
      <w:r>
        <w:rPr>
          <w:rFonts w:cs="Arial"/>
          <w:color w:val="FF0000"/>
          <w:spacing w:val="-2"/>
          <w:szCs w:val="20"/>
        </w:rPr>
        <w:t>de [</w:t>
      </w:r>
      <w:r w:rsidRPr="00042317">
        <w:rPr>
          <w:rFonts w:cs="Arial"/>
          <w:i/>
          <w:color w:val="FF0000"/>
          <w:spacing w:val="-2"/>
          <w:szCs w:val="20"/>
        </w:rPr>
        <w:t>entité</w:t>
      </w:r>
      <w:r>
        <w:rPr>
          <w:rFonts w:cs="Arial"/>
          <w:color w:val="FF0000"/>
          <w:spacing w:val="-2"/>
          <w:szCs w:val="20"/>
        </w:rPr>
        <w:t>]</w:t>
      </w:r>
      <w:r w:rsidRPr="00042317">
        <w:rPr>
          <w:rFonts w:cs="Arial"/>
          <w:color w:val="FF0000"/>
          <w:spacing w:val="-2"/>
          <w:szCs w:val="20"/>
        </w:rPr>
        <w:t xml:space="preserve"> aux incidences de cette épidémie à </w:t>
      </w:r>
      <w:r>
        <w:rPr>
          <w:rFonts w:cs="Arial"/>
          <w:color w:val="FF0000"/>
          <w:spacing w:val="-2"/>
          <w:szCs w:val="20"/>
        </w:rPr>
        <w:t>[</w:t>
      </w:r>
      <w:r w:rsidRPr="00042317">
        <w:rPr>
          <w:rFonts w:cs="Arial"/>
          <w:i/>
          <w:color w:val="FF0000"/>
          <w:spacing w:val="-2"/>
          <w:szCs w:val="20"/>
        </w:rPr>
        <w:t>organe délibérant</w:t>
      </w:r>
      <w:r>
        <w:rPr>
          <w:rFonts w:cs="Arial"/>
          <w:color w:val="FF0000"/>
          <w:spacing w:val="-2"/>
          <w:szCs w:val="20"/>
        </w:rPr>
        <w:t>]</w:t>
      </w:r>
      <w:r w:rsidRPr="00042317">
        <w:rPr>
          <w:rFonts w:cs="Arial"/>
          <w:color w:val="FF0000"/>
          <w:spacing w:val="-2"/>
          <w:szCs w:val="20"/>
        </w:rPr>
        <w:t xml:space="preserve"> d’approbation des comptes.</w:t>
      </w:r>
    </w:p>
    <w:p w14:paraId="5073E77E" w14:textId="74A2858F" w:rsidR="00637ECE" w:rsidRPr="00637ECE" w:rsidRDefault="00E6769F" w:rsidP="00362CEF">
      <w:pPr>
        <w:pStyle w:val="Titre1"/>
      </w:pPr>
      <w:r w:rsidRPr="00637ECE">
        <w:t>HYPOTHÈSES</w:t>
      </w:r>
      <w:r w:rsidR="0001431D" w:rsidRPr="00637ECE">
        <w:t xml:space="preserve"> DE LA DIRECTION </w:t>
      </w:r>
      <w:r w:rsidRPr="00637ECE">
        <w:t>UTILISÉES</w:t>
      </w:r>
      <w:r w:rsidR="0001431D" w:rsidRPr="00637ECE">
        <w:t xml:space="preserve"> POUR QUE LES COMPTES </w:t>
      </w:r>
      <w:r w:rsidRPr="00637ECE">
        <w:t>REFLÈTENT</w:t>
      </w:r>
      <w:r w:rsidR="0001431D" w:rsidRPr="00637ECE">
        <w:t xml:space="preserve"> BIEN TOUTES LES </w:t>
      </w:r>
      <w:r w:rsidRPr="00637ECE">
        <w:t>DÉCISIONS</w:t>
      </w:r>
      <w:r w:rsidR="0001431D" w:rsidRPr="00637ECE">
        <w:t xml:space="preserve"> DE LA DIRECTION</w:t>
      </w:r>
    </w:p>
    <w:p w14:paraId="40746CA8" w14:textId="0B9C63BF" w:rsidR="00637ECE" w:rsidRDefault="00637ECE" w:rsidP="00A31B63">
      <w:r w:rsidRPr="0004175A">
        <w:t xml:space="preserve">5. Les principales hypothèses retenues pour l’établissement des estimations comptables sont raisonnables et reflètent correctement les intentions de la direction et la capacité de </w:t>
      </w:r>
      <w:r w:rsidR="00C362FA">
        <w:t>[</w:t>
      </w:r>
      <w:r w:rsidR="00C362FA" w:rsidRPr="00C362FA">
        <w:rPr>
          <w:i/>
        </w:rPr>
        <w:t>entité</w:t>
      </w:r>
      <w:r w:rsidR="00C362FA">
        <w:t>]</w:t>
      </w:r>
      <w:r w:rsidRPr="0004175A">
        <w:t>, à ce jour, à mener à bien les actions envisagées</w:t>
      </w:r>
      <w:r w:rsidR="00EF5796" w:rsidRPr="00EF5796">
        <w:t xml:space="preserve"> </w:t>
      </w:r>
      <w:r w:rsidR="00EF5796" w:rsidRPr="00514520">
        <w:rPr>
          <w:color w:val="FF0000"/>
        </w:rPr>
        <w:t>à la date d’arrêté des comptes par [</w:t>
      </w:r>
      <w:r w:rsidR="00EF5796" w:rsidRPr="00514520">
        <w:rPr>
          <w:i/>
          <w:color w:val="FF0000"/>
        </w:rPr>
        <w:t>organe compétent</w:t>
      </w:r>
      <w:r w:rsidR="00EF5796" w:rsidRPr="00514520">
        <w:rPr>
          <w:color w:val="FF0000"/>
        </w:rPr>
        <w:t>]</w:t>
      </w:r>
      <w:r w:rsidRPr="0004175A">
        <w:t>.</w:t>
      </w:r>
    </w:p>
    <w:p w14:paraId="3DDD4307" w14:textId="77777777" w:rsidR="00BE52C7" w:rsidRPr="00BE52C7" w:rsidRDefault="00BE52C7" w:rsidP="00C5123A">
      <w:pPr>
        <w:widowControl w:val="0"/>
        <w:suppressAutoHyphens/>
        <w:spacing w:before="100" w:beforeAutospacing="1" w:after="100" w:afterAutospacing="1"/>
        <w:rPr>
          <w:rFonts w:cs="Arial"/>
          <w:color w:val="FF0000"/>
          <w:spacing w:val="-2"/>
          <w:szCs w:val="20"/>
        </w:rPr>
      </w:pPr>
      <w:r w:rsidRPr="00BE52C7">
        <w:rPr>
          <w:rFonts w:cs="Arial"/>
          <w:bCs/>
          <w:i/>
          <w:iCs/>
          <w:color w:val="FF0000"/>
          <w:spacing w:val="-2"/>
          <w:szCs w:val="20"/>
        </w:rPr>
        <w:t>(</w:t>
      </w:r>
      <w:proofErr w:type="gramStart"/>
      <w:r w:rsidRPr="00BE52C7">
        <w:rPr>
          <w:rFonts w:cs="Arial"/>
          <w:bCs/>
          <w:i/>
          <w:iCs/>
          <w:color w:val="FF0000"/>
          <w:spacing w:val="-2"/>
          <w:szCs w:val="20"/>
        </w:rPr>
        <w:t>le</w:t>
      </w:r>
      <w:proofErr w:type="gramEnd"/>
      <w:r w:rsidRPr="00BE52C7">
        <w:rPr>
          <w:rFonts w:cs="Arial"/>
          <w:bCs/>
          <w:i/>
          <w:iCs/>
          <w:color w:val="FF0000"/>
          <w:spacing w:val="-2"/>
          <w:szCs w:val="20"/>
        </w:rPr>
        <w:t xml:space="preserve"> cas échéant</w:t>
      </w:r>
      <w:r w:rsidRPr="00E6769F">
        <w:rPr>
          <w:rFonts w:cs="Arial"/>
          <w:color w:val="FF0000"/>
          <w:spacing w:val="-2"/>
          <w:position w:val="6"/>
          <w:szCs w:val="20"/>
          <w:vertAlign w:val="superscript"/>
        </w:rPr>
        <w:footnoteReference w:id="6"/>
      </w:r>
      <w:r w:rsidRPr="00BE52C7">
        <w:rPr>
          <w:rFonts w:cs="Arial"/>
          <w:bCs/>
          <w:i/>
          <w:iCs/>
          <w:color w:val="FF0000"/>
          <w:spacing w:val="-2"/>
          <w:szCs w:val="20"/>
        </w:rPr>
        <w:t xml:space="preserve">)  </w:t>
      </w:r>
      <w:r w:rsidRPr="00BE52C7">
        <w:rPr>
          <w:rFonts w:cs="Arial"/>
          <w:bCs/>
          <w:iCs/>
          <w:color w:val="FF0000"/>
          <w:spacing w:val="-2"/>
          <w:szCs w:val="20"/>
        </w:rPr>
        <w:t xml:space="preserve">Nous vous avons communiqué nos plans d’actions [et plans de trésorerie] définis pour l’avenir visant à permettre la poursuite de nos activités pendant les douze prochains mois ; ces plans d'actions reflètent les intentions de la Direction, y compris à l’issue de notre analyse des effets du Covid-19. </w:t>
      </w:r>
      <w:r w:rsidRPr="00BE52C7">
        <w:rPr>
          <w:rFonts w:cs="Arial"/>
          <w:color w:val="FF0000"/>
          <w:spacing w:val="-2"/>
          <w:szCs w:val="20"/>
        </w:rPr>
        <w:t xml:space="preserve"> </w:t>
      </w:r>
    </w:p>
    <w:p w14:paraId="1A4D3FC0" w14:textId="4E4E87D3" w:rsidR="00E47AD2" w:rsidRPr="00E47AD2" w:rsidRDefault="00E47AD2" w:rsidP="00C5123A">
      <w:pPr>
        <w:spacing w:before="100" w:beforeAutospacing="1" w:after="100" w:afterAutospacing="1"/>
        <w:rPr>
          <w:rFonts w:cs="Arial"/>
          <w:i/>
          <w:color w:val="FF0000"/>
          <w:spacing w:val="-2"/>
          <w:szCs w:val="20"/>
        </w:rPr>
      </w:pPr>
      <w:r w:rsidRPr="00E47AD2">
        <w:rPr>
          <w:rFonts w:cs="Arial"/>
          <w:i/>
          <w:color w:val="FF0000"/>
          <w:spacing w:val="-2"/>
          <w:szCs w:val="20"/>
        </w:rPr>
        <w:t xml:space="preserve">[Possibilité d’insérer le paragraphe ci-dessous à la place paragraphe </w:t>
      </w:r>
      <w:r w:rsidRPr="00C5123A">
        <w:rPr>
          <w:rFonts w:cs="Arial"/>
          <w:i/>
          <w:color w:val="FF0000"/>
          <w:spacing w:val="-2"/>
          <w:szCs w:val="20"/>
        </w:rPr>
        <w:t>5 ci-dessus le paragraphe suivant :</w:t>
      </w:r>
      <w:r w:rsidRPr="00E47AD2">
        <w:rPr>
          <w:rFonts w:cs="Arial"/>
          <w:i/>
          <w:color w:val="FF0000"/>
          <w:spacing w:val="-2"/>
          <w:szCs w:val="20"/>
        </w:rPr>
        <w:t>]</w:t>
      </w:r>
    </w:p>
    <w:p w14:paraId="20935675" w14:textId="73E301C8" w:rsidR="00E47AD2" w:rsidRPr="00E47AD2" w:rsidRDefault="00E47AD2" w:rsidP="00C5123A">
      <w:pPr>
        <w:suppressAutoHyphens/>
        <w:overflowPunct w:val="0"/>
        <w:autoSpaceDE w:val="0"/>
        <w:autoSpaceDN w:val="0"/>
        <w:adjustRightInd w:val="0"/>
        <w:spacing w:before="100" w:beforeAutospacing="1" w:after="100" w:afterAutospacing="1"/>
        <w:ind w:left="-6"/>
        <w:textAlignment w:val="baseline"/>
        <w:rPr>
          <w:rFonts w:cs="Arial"/>
          <w:color w:val="FF0000"/>
          <w:szCs w:val="20"/>
          <w:lang w:eastAsia="en-US"/>
        </w:rPr>
      </w:pPr>
      <w:r w:rsidRPr="00E47AD2">
        <w:rPr>
          <w:rFonts w:cs="Arial"/>
          <w:color w:val="FF0000"/>
          <w:szCs w:val="20"/>
          <w:lang w:eastAsia="en-US"/>
        </w:rPr>
        <w:t xml:space="preserve">Lors de l’arrêté des comptes par </w:t>
      </w:r>
      <w:r w:rsidRPr="00C5123A">
        <w:rPr>
          <w:rFonts w:cs="Arial"/>
          <w:color w:val="FF0000"/>
          <w:szCs w:val="20"/>
        </w:rPr>
        <w:t>[</w:t>
      </w:r>
      <w:r w:rsidRPr="00C5123A">
        <w:rPr>
          <w:rFonts w:cs="Arial"/>
          <w:i/>
          <w:color w:val="FF0000"/>
          <w:szCs w:val="20"/>
        </w:rPr>
        <w:t>organe compétent</w:t>
      </w:r>
      <w:r w:rsidRPr="00C5123A">
        <w:rPr>
          <w:rFonts w:cs="Arial"/>
          <w:color w:val="FF0000"/>
          <w:szCs w:val="20"/>
        </w:rPr>
        <w:t>]</w:t>
      </w:r>
      <w:r w:rsidRPr="00E47AD2">
        <w:rPr>
          <w:rFonts w:cs="Arial"/>
          <w:color w:val="FF0000"/>
          <w:szCs w:val="20"/>
          <w:lang w:eastAsia="en-US"/>
        </w:rPr>
        <w:t xml:space="preserve">, nous avons apprécié le caractère approprié de la convention de continuité d’exploitation pour l’établissement des </w:t>
      </w:r>
      <w:r w:rsidRPr="00C5123A">
        <w:rPr>
          <w:rFonts w:cs="Arial"/>
          <w:color w:val="FF0000"/>
          <w:szCs w:val="20"/>
          <w:lang w:eastAsia="en-US"/>
        </w:rPr>
        <w:t>comptes</w:t>
      </w:r>
      <w:r w:rsidRPr="00E47AD2">
        <w:rPr>
          <w:rFonts w:cs="Arial"/>
          <w:color w:val="FF0000"/>
          <w:szCs w:val="20"/>
          <w:lang w:eastAsia="en-US"/>
        </w:rPr>
        <w:t xml:space="preserve">, </w:t>
      </w:r>
      <w:r w:rsidRPr="00E47AD2">
        <w:rPr>
          <w:rFonts w:cs="Arial"/>
          <w:bCs/>
          <w:color w:val="FF0000"/>
          <w:szCs w:val="20"/>
          <w:lang w:eastAsia="en-US"/>
        </w:rPr>
        <w:t>en prenant en compte une</w:t>
      </w:r>
      <w:r w:rsidR="00C5123A">
        <w:rPr>
          <w:rFonts w:cs="Arial"/>
          <w:bCs/>
          <w:color w:val="FF0000"/>
          <w:szCs w:val="20"/>
          <w:lang w:eastAsia="en-US"/>
        </w:rPr>
        <w:t xml:space="preserve"> </w:t>
      </w:r>
      <w:r w:rsidRPr="00E47AD2">
        <w:rPr>
          <w:rFonts w:cs="Arial"/>
          <w:bCs/>
          <w:color w:val="FF0000"/>
          <w:szCs w:val="20"/>
          <w:lang w:eastAsia="en-US"/>
        </w:rPr>
        <w:t xml:space="preserve">période de 12 mois à partir de la date de clôture de l’exercice. Nous vous avons communiqué les principales hypothèses qui sous-tendent l’application de cette convention </w:t>
      </w:r>
      <w:r w:rsidRPr="00E47AD2">
        <w:rPr>
          <w:rFonts w:cs="Arial"/>
          <w:bCs/>
          <w:i/>
          <w:color w:val="FF0000"/>
          <w:szCs w:val="20"/>
          <w:lang w:eastAsia="en-US"/>
        </w:rPr>
        <w:t xml:space="preserve">(à détailler le cas échéant) </w:t>
      </w:r>
      <w:r w:rsidRPr="00E47AD2">
        <w:rPr>
          <w:rFonts w:cs="Arial"/>
          <w:bCs/>
          <w:color w:val="FF0000"/>
          <w:szCs w:val="20"/>
          <w:lang w:eastAsia="en-US"/>
        </w:rPr>
        <w:t xml:space="preserve">et qui ont été établies sur la base des éléments disponibles à la date d’arrêté des comptes. </w:t>
      </w:r>
      <w:r w:rsidRPr="00E47AD2">
        <w:rPr>
          <w:rFonts w:cs="Arial"/>
          <w:color w:val="FF0000"/>
          <w:szCs w:val="20"/>
          <w:lang w:eastAsia="en-US"/>
        </w:rPr>
        <w:t>L’analyse ultérieure des effets de la crise liée au Covid-19 à laquelle nous avons procédé ne nous a pas conduits à remettre en cause le caractère approprié de la convention de continuité d’exploitation</w:t>
      </w:r>
      <w:r w:rsidRPr="00C5123A">
        <w:rPr>
          <w:rFonts w:cs="Arial"/>
          <w:color w:val="FF0000"/>
          <w:position w:val="6"/>
          <w:szCs w:val="20"/>
          <w:vertAlign w:val="superscript"/>
          <w:lang w:eastAsia="en-US"/>
        </w:rPr>
        <w:footnoteReference w:id="7"/>
      </w:r>
      <w:r w:rsidRPr="00E47AD2">
        <w:rPr>
          <w:rFonts w:cs="Arial"/>
          <w:color w:val="FF0000"/>
          <w:szCs w:val="20"/>
          <w:lang w:eastAsia="en-US"/>
        </w:rPr>
        <w:t>.</w:t>
      </w:r>
    </w:p>
    <w:p w14:paraId="4D79402C" w14:textId="77777777" w:rsidR="00637ECE" w:rsidRPr="00E24194" w:rsidRDefault="00637ECE" w:rsidP="00A31B63">
      <w:pPr>
        <w:rPr>
          <w:szCs w:val="20"/>
        </w:rPr>
      </w:pPr>
    </w:p>
    <w:p w14:paraId="3F9FBB57" w14:textId="3DC2D29D" w:rsidR="00637ECE" w:rsidRPr="00637ECE" w:rsidRDefault="0001431D" w:rsidP="00362CEF">
      <w:pPr>
        <w:pStyle w:val="Titre1"/>
      </w:pPr>
      <w:r w:rsidRPr="00637ECE">
        <w:t xml:space="preserve">CORRECTE APPLICATION DES LOIS ET </w:t>
      </w:r>
      <w:r w:rsidR="00E6769F" w:rsidRPr="00637ECE">
        <w:t>RÈGLEMENTS</w:t>
      </w:r>
    </w:p>
    <w:p w14:paraId="30DB7AA8" w14:textId="77777777" w:rsidR="00637ECE" w:rsidRPr="0004175A" w:rsidRDefault="00637ECE" w:rsidP="00A31B63">
      <w:r w:rsidRPr="0004175A">
        <w:t xml:space="preserve">6. Nous avons appliqué, au mieux de notre connaissance, les textes légaux et réglementaires. </w:t>
      </w:r>
    </w:p>
    <w:p w14:paraId="6EFD5678" w14:textId="77777777" w:rsidR="00637ECE" w:rsidRPr="00E24194" w:rsidRDefault="00637ECE" w:rsidP="00A31B63">
      <w:pPr>
        <w:rPr>
          <w:szCs w:val="20"/>
        </w:rPr>
      </w:pPr>
    </w:p>
    <w:p w14:paraId="07EB38D3" w14:textId="7616B091" w:rsidR="00637ECE" w:rsidRPr="00637ECE" w:rsidRDefault="0001431D" w:rsidP="00362CEF">
      <w:pPr>
        <w:pStyle w:val="Titre1"/>
      </w:pPr>
      <w:r w:rsidRPr="00637ECE">
        <w:t xml:space="preserve">INFORMATIONS SUR LES PARTIES </w:t>
      </w:r>
      <w:r w:rsidR="00E6769F" w:rsidRPr="00637ECE">
        <w:t>LIÉES</w:t>
      </w:r>
    </w:p>
    <w:p w14:paraId="38D6E936" w14:textId="77777777" w:rsidR="00637ECE" w:rsidRPr="0004175A" w:rsidRDefault="00637ECE" w:rsidP="00A31B63">
      <w:r w:rsidRPr="0004175A">
        <w:t>7. Nous avons fourni dans l'annexe des comptes, au mieux de notre connaissance, l'information sur les parties liées requise par le référentiel comptable.</w:t>
      </w:r>
    </w:p>
    <w:p w14:paraId="347A6A1D" w14:textId="77777777" w:rsidR="00034676" w:rsidRPr="00EC6C6E" w:rsidRDefault="00034676" w:rsidP="00034676">
      <w:pPr>
        <w:rPr>
          <w:rFonts w:cs="Arial"/>
          <w:bCs/>
          <w:szCs w:val="20"/>
        </w:rPr>
      </w:pPr>
      <w:r w:rsidRPr="00EC6C6E">
        <w:rPr>
          <w:rFonts w:cs="Arial"/>
          <w:bCs/>
          <w:szCs w:val="20"/>
        </w:rPr>
        <w:t>Nous vous avons, également, communiqué l’identité des parties liées ainsi que les relations et transactions les concernant, de manière exhaustive.</w:t>
      </w:r>
    </w:p>
    <w:p w14:paraId="27BD7DBB" w14:textId="26D267CF" w:rsidR="00637ECE" w:rsidRPr="00034676" w:rsidRDefault="00034676" w:rsidP="00A31B63">
      <w:pPr>
        <w:rPr>
          <w:rFonts w:cs="Arial"/>
          <w:bCs/>
          <w:szCs w:val="20"/>
        </w:rPr>
      </w:pPr>
      <w:r w:rsidRPr="00EC6C6E">
        <w:rPr>
          <w:rFonts w:cs="Arial"/>
          <w:bCs/>
          <w:szCs w:val="20"/>
        </w:rPr>
        <w:t>Le traitement comptable des relations et transactions avec les parties liées est conforme aux dispositions du référentiel comptable applicable.</w:t>
      </w:r>
    </w:p>
    <w:p w14:paraId="2B8D42DB" w14:textId="77777777" w:rsidR="00637ECE" w:rsidRPr="00E24194" w:rsidRDefault="00637ECE" w:rsidP="00A31B63">
      <w:pPr>
        <w:rPr>
          <w:szCs w:val="20"/>
        </w:rPr>
      </w:pPr>
    </w:p>
    <w:p w14:paraId="654A8FD1" w14:textId="77777777" w:rsidR="00637ECE" w:rsidRPr="00E24194" w:rsidRDefault="00637ECE" w:rsidP="00A31B63">
      <w:pPr>
        <w:rPr>
          <w:szCs w:val="20"/>
        </w:rPr>
      </w:pPr>
    </w:p>
    <w:p w14:paraId="787C30F8" w14:textId="77777777" w:rsidR="00637ECE" w:rsidRPr="00E24194" w:rsidRDefault="00637ECE" w:rsidP="00A31B63">
      <w:pPr>
        <w:rPr>
          <w:szCs w:val="20"/>
        </w:rPr>
      </w:pPr>
    </w:p>
    <w:p w14:paraId="4F6F9773" w14:textId="77777777" w:rsidR="00637ECE" w:rsidRPr="00E24194" w:rsidRDefault="00637ECE" w:rsidP="00A31B63">
      <w:pPr>
        <w:rPr>
          <w:szCs w:val="20"/>
        </w:rPr>
      </w:pPr>
    </w:p>
    <w:p w14:paraId="0711EC46" w14:textId="278A1460" w:rsidR="00637ECE" w:rsidRPr="00A20CFC" w:rsidRDefault="00637ECE" w:rsidP="00A31B63">
      <w:pPr>
        <w:rPr>
          <w:szCs w:val="20"/>
        </w:rPr>
      </w:pPr>
      <w:r w:rsidRPr="00A20CFC">
        <w:rPr>
          <w:szCs w:val="20"/>
        </w:rPr>
        <w:t xml:space="preserve">Le Président Directeur Général ou </w:t>
      </w:r>
      <w:r w:rsidR="00A20CFC" w:rsidRPr="00A20CFC">
        <w:rPr>
          <w:szCs w:val="20"/>
        </w:rPr>
        <w:t xml:space="preserve">le Directeur Général ou </w:t>
      </w:r>
      <w:r w:rsidR="00A20CFC" w:rsidRPr="00A20CFC">
        <w:rPr>
          <w:szCs w:val="20"/>
        </w:rPr>
        <w:tab/>
      </w:r>
      <w:r w:rsidR="00A20CFC" w:rsidRPr="00A20CFC">
        <w:rPr>
          <w:szCs w:val="20"/>
        </w:rPr>
        <w:tab/>
        <w:t xml:space="preserve">  Le </w:t>
      </w:r>
      <w:r w:rsidRPr="00A20CFC">
        <w:rPr>
          <w:szCs w:val="20"/>
        </w:rPr>
        <w:t xml:space="preserve">Directeur Financier </w:t>
      </w:r>
    </w:p>
    <w:p w14:paraId="55A1F692" w14:textId="421D9252" w:rsidR="00637ECE" w:rsidRDefault="00637ECE" w:rsidP="00A31B63">
      <w:pPr>
        <w:rPr>
          <w:szCs w:val="20"/>
        </w:rPr>
      </w:pPr>
      <w:r w:rsidRPr="00A20CFC">
        <w:rPr>
          <w:szCs w:val="20"/>
        </w:rPr>
        <w:t>Le Directeu</w:t>
      </w:r>
      <w:r w:rsidR="00A20CFC" w:rsidRPr="00A20CFC">
        <w:rPr>
          <w:szCs w:val="20"/>
        </w:rPr>
        <w:t>r général délégué ou Le Gérant</w:t>
      </w:r>
      <w:r w:rsidR="00A20CFC" w:rsidRPr="00A20CFC">
        <w:rPr>
          <w:szCs w:val="20"/>
        </w:rPr>
        <w:tab/>
        <w:t xml:space="preserve"> </w:t>
      </w:r>
      <w:r w:rsidRPr="00A20CFC">
        <w:rPr>
          <w:szCs w:val="20"/>
        </w:rPr>
        <w:tab/>
      </w:r>
      <w:r w:rsidRPr="00A20CFC">
        <w:rPr>
          <w:szCs w:val="20"/>
        </w:rPr>
        <w:tab/>
        <w:t xml:space="preserve">  </w:t>
      </w:r>
      <w:r w:rsidR="00845863">
        <w:rPr>
          <w:szCs w:val="20"/>
        </w:rPr>
        <w:t xml:space="preserve">            </w:t>
      </w:r>
      <w:r w:rsidRPr="00A20CFC">
        <w:rPr>
          <w:szCs w:val="20"/>
        </w:rPr>
        <w:t>(le cas échéant)</w:t>
      </w:r>
    </w:p>
    <w:p w14:paraId="773C5F5E" w14:textId="622397B3" w:rsidR="00A20CFC" w:rsidRDefault="00A20CFC" w:rsidP="00A31B63">
      <w:pPr>
        <w:rPr>
          <w:szCs w:val="20"/>
        </w:rPr>
      </w:pPr>
      <w:r>
        <w:rPr>
          <w:szCs w:val="20"/>
        </w:rPr>
        <w:br w:type="page"/>
      </w:r>
    </w:p>
    <w:p w14:paraId="0A7FA64A" w14:textId="77777777" w:rsidR="00A20CFC" w:rsidRPr="00A20CFC" w:rsidRDefault="00A20CFC" w:rsidP="00637ECE">
      <w:pPr>
        <w:rPr>
          <w:rFonts w:cs="Arial"/>
          <w:szCs w:val="20"/>
        </w:rPr>
      </w:pPr>
    </w:p>
    <w:p w14:paraId="57E496C7" w14:textId="47193F84" w:rsidR="00637ECE" w:rsidRPr="008C58DE" w:rsidRDefault="008C58DE" w:rsidP="008C58DE">
      <w:pPr>
        <w:pStyle w:val="Titre"/>
        <w:rPr>
          <w:rFonts w:asciiTheme="majorHAnsi" w:eastAsiaTheme="majorEastAsia" w:hAnsiTheme="majorHAnsi"/>
          <w:b/>
          <w:bCs/>
          <w:kern w:val="32"/>
          <w:sz w:val="32"/>
          <w:szCs w:val="32"/>
        </w:rPr>
      </w:pPr>
      <w:r w:rsidRPr="00A20CFC">
        <w:t xml:space="preserve">ANNEXE A LA LETTRE D’AFFIRMATION RELATIVE </w:t>
      </w:r>
      <w:r w:rsidR="00E6769F" w:rsidRPr="00A20CFC">
        <w:t>À</w:t>
      </w:r>
      <w:r w:rsidRPr="00A20CFC">
        <w:t xml:space="preserve"> L’EXERCICE CLOS </w:t>
      </w:r>
      <w:r w:rsidR="00845863">
        <w:rPr>
          <w:bCs/>
        </w:rPr>
        <w:t>le XX/XX/20X</w:t>
      </w:r>
      <w:r w:rsidR="00637ECE" w:rsidRPr="00845863">
        <w:rPr>
          <w:bCs/>
        </w:rPr>
        <w:t>X</w:t>
      </w:r>
    </w:p>
    <w:p w14:paraId="77793E96" w14:textId="77777777" w:rsidR="00637ECE" w:rsidRPr="00E24194" w:rsidRDefault="00637ECE" w:rsidP="00637ECE">
      <w:pPr>
        <w:rPr>
          <w:rFonts w:cs="Arial"/>
          <w:szCs w:val="20"/>
        </w:rPr>
      </w:pPr>
    </w:p>
    <w:p w14:paraId="4A86A7CB" w14:textId="43D3895D" w:rsidR="00637ECE" w:rsidRPr="008C58DE" w:rsidRDefault="00637ECE" w:rsidP="00637ECE">
      <w:r w:rsidRPr="00E24194">
        <w:t xml:space="preserve">L’incidence de ces anomalies non corrigées a été considérée comme non significative. </w:t>
      </w:r>
    </w:p>
    <w:p w14:paraId="2AE0057E" w14:textId="77777777" w:rsidR="00637ECE" w:rsidRPr="00E24194" w:rsidRDefault="00637ECE" w:rsidP="00637ECE">
      <w:pPr>
        <w:rPr>
          <w:rFonts w:cs="Arial"/>
          <w:szCs w:val="20"/>
        </w:rPr>
      </w:pPr>
    </w:p>
    <w:p w14:paraId="6F3F838B" w14:textId="48B51941" w:rsidR="00637ECE" w:rsidRPr="00637ECE" w:rsidRDefault="00637ECE" w:rsidP="00362CEF">
      <w:pPr>
        <w:pStyle w:val="Titre1"/>
      </w:pPr>
      <w:r w:rsidRPr="00637ECE">
        <w:t xml:space="preserve">A - </w:t>
      </w:r>
      <w:r w:rsidR="00E6769F" w:rsidRPr="00637ECE">
        <w:t>ÉTAT</w:t>
      </w:r>
      <w:r w:rsidRPr="00637ECE">
        <w:t xml:space="preserve"> DES ANOMALIES </w:t>
      </w:r>
      <w:r w:rsidR="00E6769F" w:rsidRPr="00637ECE">
        <w:t>RELEVÉES</w:t>
      </w:r>
      <w:r w:rsidRPr="00637ECE">
        <w:t xml:space="preserve"> ET NON </w:t>
      </w:r>
      <w:r w:rsidR="00E6769F" w:rsidRPr="00637ECE">
        <w:t>CORRIGÉES</w:t>
      </w:r>
      <w:r w:rsidRPr="00637ECE">
        <w:t xml:space="preserve"> AYANT UN IMPACT SUR LE </w:t>
      </w:r>
      <w:r w:rsidR="00E6769F" w:rsidRPr="00637ECE">
        <w:t>RÉSULTAT</w:t>
      </w:r>
      <w:r w:rsidRPr="00637ECE">
        <w:t xml:space="preserve"> DE L’EXERCICE CLOS LE [DATE] </w:t>
      </w:r>
    </w:p>
    <w:p w14:paraId="7464D072" w14:textId="77777777" w:rsidR="00637ECE" w:rsidRPr="00E24194" w:rsidRDefault="00637ECE" w:rsidP="00637ECE">
      <w:pPr>
        <w:rPr>
          <w:rFonts w:cs="Arial"/>
          <w:b/>
          <w:bCs/>
          <w:szCs w:val="20"/>
        </w:rPr>
      </w:pPr>
    </w:p>
    <w:p w14:paraId="5A9D9A13" w14:textId="77777777" w:rsidR="00637ECE" w:rsidRPr="00E24194" w:rsidRDefault="00637ECE" w:rsidP="00637ECE">
      <w:pPr>
        <w:jc w:val="center"/>
        <w:rPr>
          <w:rFonts w:cs="Arial"/>
          <w:szCs w:val="20"/>
        </w:rPr>
      </w:pPr>
    </w:p>
    <w:tbl>
      <w:tblPr>
        <w:tblW w:w="0" w:type="auto"/>
        <w:tblInd w:w="1313"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3410"/>
        <w:gridCol w:w="3394"/>
      </w:tblGrid>
      <w:tr w:rsidR="00637ECE" w:rsidRPr="00E24194" w14:paraId="61F5D811" w14:textId="77777777" w:rsidTr="00101BEF">
        <w:trPr>
          <w:trHeight w:val="612"/>
        </w:trPr>
        <w:tc>
          <w:tcPr>
            <w:tcW w:w="3410" w:type="dxa"/>
            <w:tcBorders>
              <w:top w:val="single" w:sz="6" w:space="0" w:color="000000"/>
              <w:bottom w:val="single" w:sz="6" w:space="0" w:color="000000"/>
              <w:right w:val="single" w:sz="6" w:space="0" w:color="000000"/>
            </w:tcBorders>
          </w:tcPr>
          <w:p w14:paraId="6B2CC40F" w14:textId="77777777" w:rsidR="00637ECE" w:rsidRPr="00EA5A74" w:rsidRDefault="00637ECE" w:rsidP="00E24194">
            <w:pPr>
              <w:rPr>
                <w:rFonts w:cs="Arial"/>
                <w:b/>
                <w:szCs w:val="20"/>
              </w:rPr>
            </w:pPr>
            <w:r w:rsidRPr="00EA5A74">
              <w:rPr>
                <w:rFonts w:cs="Arial"/>
                <w:b/>
                <w:bCs/>
                <w:szCs w:val="20"/>
              </w:rPr>
              <w:t>DESCRIPTION DES ANOMALIES</w:t>
            </w:r>
          </w:p>
          <w:p w14:paraId="2F6A68A3" w14:textId="77777777" w:rsidR="00637ECE" w:rsidRPr="00EA5A74" w:rsidRDefault="00637ECE" w:rsidP="00E24194">
            <w:pPr>
              <w:rPr>
                <w:rFonts w:cs="Arial"/>
                <w:b/>
                <w:szCs w:val="20"/>
              </w:rPr>
            </w:pPr>
          </w:p>
        </w:tc>
        <w:tc>
          <w:tcPr>
            <w:tcW w:w="3394" w:type="dxa"/>
            <w:tcBorders>
              <w:top w:val="single" w:sz="6" w:space="0" w:color="000000"/>
              <w:left w:val="single" w:sz="6" w:space="0" w:color="000000"/>
              <w:bottom w:val="single" w:sz="6" w:space="0" w:color="000000"/>
            </w:tcBorders>
          </w:tcPr>
          <w:p w14:paraId="203D125A" w14:textId="6B5A598D" w:rsidR="00637ECE" w:rsidRPr="00EA5A74" w:rsidRDefault="00637ECE" w:rsidP="00E24194">
            <w:pPr>
              <w:jc w:val="center"/>
              <w:rPr>
                <w:rFonts w:cs="Arial"/>
                <w:b/>
                <w:szCs w:val="20"/>
              </w:rPr>
            </w:pPr>
            <w:r w:rsidRPr="00EA5A74">
              <w:rPr>
                <w:rFonts w:cs="Arial"/>
                <w:b/>
                <w:iCs/>
                <w:szCs w:val="20"/>
              </w:rPr>
              <w:t xml:space="preserve">IMPACT SUR LE </w:t>
            </w:r>
            <w:r w:rsidR="00E720AA" w:rsidRPr="00EA5A74">
              <w:rPr>
                <w:rFonts w:cs="Arial"/>
                <w:b/>
                <w:iCs/>
                <w:szCs w:val="20"/>
              </w:rPr>
              <w:t>RÉSULTAT</w:t>
            </w:r>
            <w:bookmarkStart w:id="0" w:name="_GoBack"/>
            <w:bookmarkEnd w:id="0"/>
            <w:r w:rsidRPr="00EA5A74">
              <w:rPr>
                <w:rFonts w:cs="Arial"/>
                <w:b/>
                <w:iCs/>
                <w:szCs w:val="20"/>
              </w:rPr>
              <w:t xml:space="preserve"> DE L’EXERCICE</w:t>
            </w:r>
          </w:p>
        </w:tc>
      </w:tr>
      <w:tr w:rsidR="00637ECE" w:rsidRPr="00E24194" w14:paraId="56FA8B55" w14:textId="77777777" w:rsidTr="00101BEF">
        <w:trPr>
          <w:trHeight w:val="945"/>
        </w:trPr>
        <w:tc>
          <w:tcPr>
            <w:tcW w:w="3410" w:type="dxa"/>
            <w:tcBorders>
              <w:top w:val="single" w:sz="4" w:space="0" w:color="auto"/>
              <w:left w:val="single" w:sz="4" w:space="0" w:color="auto"/>
              <w:bottom w:val="single" w:sz="4" w:space="0" w:color="auto"/>
              <w:right w:val="single" w:sz="4" w:space="0" w:color="auto"/>
            </w:tcBorders>
          </w:tcPr>
          <w:p w14:paraId="2F6EE80E" w14:textId="77777777" w:rsidR="00637ECE" w:rsidRPr="00EA5A74" w:rsidRDefault="00637ECE" w:rsidP="00E24194">
            <w:pPr>
              <w:rPr>
                <w:rFonts w:cs="Arial"/>
                <w:iCs/>
                <w:szCs w:val="20"/>
              </w:rPr>
            </w:pPr>
            <w:r w:rsidRPr="00EA5A74">
              <w:rPr>
                <w:rFonts w:cs="Arial"/>
                <w:iCs/>
                <w:szCs w:val="20"/>
              </w:rPr>
              <w:t>-</w:t>
            </w:r>
          </w:p>
          <w:p w14:paraId="4CC93FCB" w14:textId="77777777" w:rsidR="00637ECE" w:rsidRPr="00EA5A74" w:rsidRDefault="00637ECE" w:rsidP="00E24194">
            <w:pPr>
              <w:rPr>
                <w:rFonts w:cs="Arial"/>
                <w:iCs/>
                <w:szCs w:val="20"/>
              </w:rPr>
            </w:pPr>
            <w:r w:rsidRPr="00EA5A74">
              <w:rPr>
                <w:rFonts w:cs="Arial"/>
                <w:iCs/>
                <w:szCs w:val="20"/>
              </w:rPr>
              <w:t>-</w:t>
            </w:r>
          </w:p>
          <w:p w14:paraId="5FA13F5D" w14:textId="77777777" w:rsidR="00637ECE" w:rsidRPr="00EA5A74" w:rsidRDefault="00637ECE" w:rsidP="00E24194">
            <w:pPr>
              <w:rPr>
                <w:rFonts w:cs="Arial"/>
                <w:szCs w:val="20"/>
              </w:rPr>
            </w:pPr>
            <w:r w:rsidRPr="00EA5A74">
              <w:rPr>
                <w:rFonts w:cs="Arial"/>
                <w:iCs/>
                <w:szCs w:val="20"/>
              </w:rPr>
              <w:t>-</w:t>
            </w:r>
          </w:p>
        </w:tc>
        <w:tc>
          <w:tcPr>
            <w:tcW w:w="3394" w:type="dxa"/>
            <w:tcBorders>
              <w:top w:val="single" w:sz="6" w:space="0" w:color="000000"/>
              <w:left w:val="single" w:sz="4" w:space="0" w:color="auto"/>
            </w:tcBorders>
          </w:tcPr>
          <w:p w14:paraId="4808ACD9" w14:textId="77777777" w:rsidR="00637ECE" w:rsidRPr="00EA5A74" w:rsidRDefault="00637ECE" w:rsidP="00E24194">
            <w:pPr>
              <w:rPr>
                <w:rFonts w:cs="Arial"/>
                <w:iCs/>
                <w:szCs w:val="20"/>
              </w:rPr>
            </w:pPr>
            <w:r w:rsidRPr="00EA5A74">
              <w:rPr>
                <w:rFonts w:cs="Arial"/>
                <w:iCs/>
                <w:szCs w:val="20"/>
              </w:rPr>
              <w:t>-</w:t>
            </w:r>
          </w:p>
          <w:p w14:paraId="0FDBE76A" w14:textId="77777777" w:rsidR="00637ECE" w:rsidRPr="00EA5A74" w:rsidRDefault="00637ECE" w:rsidP="00E24194">
            <w:pPr>
              <w:rPr>
                <w:rFonts w:cs="Arial"/>
                <w:iCs/>
                <w:szCs w:val="20"/>
              </w:rPr>
            </w:pPr>
            <w:r w:rsidRPr="00EA5A74">
              <w:rPr>
                <w:rFonts w:cs="Arial"/>
                <w:iCs/>
                <w:szCs w:val="20"/>
              </w:rPr>
              <w:t>-</w:t>
            </w:r>
          </w:p>
          <w:p w14:paraId="0249742D" w14:textId="77777777" w:rsidR="00637ECE" w:rsidRPr="00EA5A74" w:rsidRDefault="00637ECE" w:rsidP="00E24194">
            <w:pPr>
              <w:rPr>
                <w:rFonts w:cs="Arial"/>
                <w:szCs w:val="20"/>
              </w:rPr>
            </w:pPr>
            <w:r w:rsidRPr="00EA5A74">
              <w:rPr>
                <w:rFonts w:cs="Arial"/>
                <w:iCs/>
                <w:szCs w:val="20"/>
              </w:rPr>
              <w:t>-</w:t>
            </w:r>
          </w:p>
        </w:tc>
      </w:tr>
      <w:tr w:rsidR="00637ECE" w:rsidRPr="00E24194" w14:paraId="64BE9CA1" w14:textId="77777777" w:rsidTr="00101BEF">
        <w:trPr>
          <w:trHeight w:val="419"/>
        </w:trPr>
        <w:tc>
          <w:tcPr>
            <w:tcW w:w="3410" w:type="dxa"/>
            <w:tcBorders>
              <w:top w:val="single" w:sz="8" w:space="0" w:color="000000"/>
              <w:bottom w:val="single" w:sz="8" w:space="0" w:color="000000"/>
            </w:tcBorders>
          </w:tcPr>
          <w:p w14:paraId="64C0236E" w14:textId="77777777" w:rsidR="00637ECE" w:rsidRPr="00EA5A74" w:rsidRDefault="00637ECE" w:rsidP="00E24194">
            <w:pPr>
              <w:rPr>
                <w:rFonts w:cs="Arial"/>
                <w:szCs w:val="20"/>
              </w:rPr>
            </w:pPr>
            <w:r w:rsidRPr="00EA5A74">
              <w:rPr>
                <w:rFonts w:cs="Arial"/>
                <w:bCs/>
                <w:iCs/>
                <w:szCs w:val="20"/>
              </w:rPr>
              <w:t>Effet sur le compte de résultat avant impôts</w:t>
            </w:r>
          </w:p>
        </w:tc>
        <w:tc>
          <w:tcPr>
            <w:tcW w:w="3394" w:type="dxa"/>
            <w:tcBorders>
              <w:top w:val="single" w:sz="8" w:space="0" w:color="000000"/>
              <w:bottom w:val="single" w:sz="8" w:space="0" w:color="000000"/>
            </w:tcBorders>
          </w:tcPr>
          <w:p w14:paraId="3A1C24DA" w14:textId="77777777" w:rsidR="00637ECE" w:rsidRPr="00EA5A74" w:rsidRDefault="00637ECE" w:rsidP="00E24194">
            <w:pPr>
              <w:rPr>
                <w:rFonts w:cs="Arial"/>
                <w:szCs w:val="20"/>
              </w:rPr>
            </w:pPr>
          </w:p>
        </w:tc>
      </w:tr>
      <w:tr w:rsidR="00637ECE" w:rsidRPr="00E24194" w14:paraId="622F4A95" w14:textId="77777777" w:rsidTr="00101BEF">
        <w:trPr>
          <w:trHeight w:val="211"/>
        </w:trPr>
        <w:tc>
          <w:tcPr>
            <w:tcW w:w="3410" w:type="dxa"/>
            <w:tcBorders>
              <w:top w:val="single" w:sz="6" w:space="0" w:color="000000"/>
              <w:bottom w:val="single" w:sz="6" w:space="0" w:color="000000"/>
            </w:tcBorders>
          </w:tcPr>
          <w:p w14:paraId="7F8BB9BB" w14:textId="77777777" w:rsidR="00637ECE" w:rsidRPr="00EA5A74" w:rsidRDefault="00637ECE" w:rsidP="00E24194">
            <w:pPr>
              <w:rPr>
                <w:rFonts w:cs="Arial"/>
                <w:szCs w:val="20"/>
              </w:rPr>
            </w:pPr>
            <w:r w:rsidRPr="00EA5A74">
              <w:rPr>
                <w:rFonts w:cs="Arial"/>
                <w:iCs/>
                <w:szCs w:val="20"/>
              </w:rPr>
              <w:t>Effet d’impôts</w:t>
            </w:r>
          </w:p>
        </w:tc>
        <w:tc>
          <w:tcPr>
            <w:tcW w:w="3394" w:type="dxa"/>
            <w:tcBorders>
              <w:top w:val="single" w:sz="6" w:space="0" w:color="000000"/>
              <w:bottom w:val="single" w:sz="6" w:space="0" w:color="000000"/>
            </w:tcBorders>
          </w:tcPr>
          <w:p w14:paraId="2E6134B2" w14:textId="77777777" w:rsidR="00637ECE" w:rsidRPr="00EA5A74" w:rsidRDefault="00637ECE" w:rsidP="00E24194">
            <w:pPr>
              <w:rPr>
                <w:rFonts w:cs="Arial"/>
                <w:szCs w:val="20"/>
              </w:rPr>
            </w:pPr>
          </w:p>
        </w:tc>
      </w:tr>
      <w:tr w:rsidR="00637ECE" w:rsidRPr="00E24194" w14:paraId="23A4A1BE" w14:textId="77777777" w:rsidTr="00101BEF">
        <w:trPr>
          <w:trHeight w:val="220"/>
        </w:trPr>
        <w:tc>
          <w:tcPr>
            <w:tcW w:w="3410" w:type="dxa"/>
            <w:tcBorders>
              <w:top w:val="single" w:sz="8" w:space="0" w:color="000000"/>
              <w:bottom w:val="single" w:sz="8" w:space="0" w:color="000000"/>
            </w:tcBorders>
          </w:tcPr>
          <w:p w14:paraId="4B4D1FA1" w14:textId="77777777" w:rsidR="00637ECE" w:rsidRPr="00EA5A74" w:rsidRDefault="00637ECE" w:rsidP="00E24194">
            <w:pPr>
              <w:rPr>
                <w:rFonts w:cs="Arial"/>
                <w:szCs w:val="20"/>
              </w:rPr>
            </w:pPr>
            <w:r w:rsidRPr="00EA5A74">
              <w:rPr>
                <w:rFonts w:cs="Arial"/>
                <w:bCs/>
                <w:iCs/>
                <w:szCs w:val="20"/>
              </w:rPr>
              <w:t>Effet après impôts</w:t>
            </w:r>
          </w:p>
        </w:tc>
        <w:tc>
          <w:tcPr>
            <w:tcW w:w="3394" w:type="dxa"/>
            <w:tcBorders>
              <w:top w:val="single" w:sz="8" w:space="0" w:color="000000"/>
              <w:bottom w:val="single" w:sz="8" w:space="0" w:color="000000"/>
            </w:tcBorders>
          </w:tcPr>
          <w:p w14:paraId="68C333BC" w14:textId="77777777" w:rsidR="00637ECE" w:rsidRPr="00EA5A74" w:rsidRDefault="00637ECE" w:rsidP="00E24194">
            <w:pPr>
              <w:rPr>
                <w:rFonts w:cs="Arial"/>
                <w:szCs w:val="20"/>
              </w:rPr>
            </w:pPr>
          </w:p>
        </w:tc>
      </w:tr>
    </w:tbl>
    <w:p w14:paraId="7DDDC5D2" w14:textId="77777777" w:rsidR="00637ECE" w:rsidRPr="00E24194" w:rsidRDefault="00637ECE" w:rsidP="00637ECE">
      <w:pPr>
        <w:jc w:val="center"/>
        <w:rPr>
          <w:rFonts w:cs="Arial"/>
          <w:szCs w:val="20"/>
        </w:rPr>
      </w:pPr>
    </w:p>
    <w:p w14:paraId="3FFAF449" w14:textId="77777777" w:rsidR="00637ECE" w:rsidRPr="00E24194" w:rsidRDefault="00637ECE" w:rsidP="00637ECE">
      <w:pPr>
        <w:rPr>
          <w:rFonts w:cs="Arial"/>
          <w:b/>
          <w:bCs/>
          <w:i/>
          <w:iCs/>
          <w:szCs w:val="20"/>
        </w:rPr>
      </w:pPr>
    </w:p>
    <w:p w14:paraId="197A7D0C" w14:textId="77777777" w:rsidR="00637ECE" w:rsidRPr="00E24194" w:rsidRDefault="00637ECE" w:rsidP="00637ECE">
      <w:pPr>
        <w:rPr>
          <w:rFonts w:cs="Arial"/>
          <w:b/>
          <w:bCs/>
          <w:i/>
          <w:iCs/>
          <w:szCs w:val="20"/>
        </w:rPr>
      </w:pPr>
    </w:p>
    <w:p w14:paraId="0B1BF7C0" w14:textId="48E770E6" w:rsidR="00637ECE" w:rsidRPr="00637ECE" w:rsidRDefault="00637ECE" w:rsidP="00362CEF">
      <w:pPr>
        <w:pStyle w:val="Titre1"/>
      </w:pPr>
      <w:r w:rsidRPr="00637ECE">
        <w:t xml:space="preserve">B - LISTE DES AUTRES ANOMALIES </w:t>
      </w:r>
      <w:r w:rsidR="00E6769F" w:rsidRPr="00637ECE">
        <w:t>RELEVÉES</w:t>
      </w:r>
      <w:r w:rsidRPr="00637ECE">
        <w:t xml:space="preserve"> ET NON </w:t>
      </w:r>
      <w:r w:rsidR="00E6769F" w:rsidRPr="00637ECE">
        <w:t>CORRIGÉES</w:t>
      </w:r>
      <w:r w:rsidRPr="00637ECE">
        <w:t xml:space="preserve"> PORTANT SUR LA </w:t>
      </w:r>
      <w:r w:rsidR="00E6769F" w:rsidRPr="00637ECE">
        <w:t>PRÉSENTATION</w:t>
      </w:r>
      <w:r w:rsidRPr="00637ECE">
        <w:t xml:space="preserve"> DES COMPTES ANNUELS OU DE L’ANNEXE (</w:t>
      </w:r>
      <w:r w:rsidRPr="00637ECE">
        <w:rPr>
          <w:i/>
          <w:iCs/>
        </w:rPr>
        <w:t>le cas échéant</w:t>
      </w:r>
      <w:r w:rsidRPr="00637ECE">
        <w:t xml:space="preserve">) </w:t>
      </w:r>
    </w:p>
    <w:p w14:paraId="4AFC31AE" w14:textId="77777777" w:rsidR="00637ECE" w:rsidRPr="00E24194" w:rsidRDefault="00637ECE" w:rsidP="00362CEF">
      <w:pPr>
        <w:pStyle w:val="Titre1"/>
      </w:pPr>
    </w:p>
    <w:p w14:paraId="3325A34E" w14:textId="0BDAED3A" w:rsidR="003505E4" w:rsidRPr="008C58DE" w:rsidRDefault="00637ECE" w:rsidP="00637ECE">
      <w:pPr>
        <w:rPr>
          <w:rFonts w:cs="Arial"/>
          <w:szCs w:val="20"/>
        </w:rPr>
      </w:pPr>
      <w:r w:rsidRPr="00E24194">
        <w:rPr>
          <w:rFonts w:cs="Arial"/>
          <w:b/>
          <w:bCs/>
          <w:szCs w:val="20"/>
        </w:rPr>
        <w:t xml:space="preserve">- Lister les anomalies relevées </w:t>
      </w:r>
    </w:p>
    <w:sectPr w:rsidR="003505E4" w:rsidRPr="008C58DE" w:rsidSect="00667896">
      <w:footerReference w:type="default" r:id="rId8"/>
      <w:type w:val="continuous"/>
      <w:pgSz w:w="11900" w:h="16840"/>
      <w:pgMar w:top="1417" w:right="1417" w:bottom="1417" w:left="1417" w:header="720" w:footer="720"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52760" w15:done="0"/>
  <w15:commentEx w15:paraId="16939E86" w15:done="0"/>
  <w15:commentEx w15:paraId="1514D3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77AF4" w14:textId="77777777" w:rsidR="00371251" w:rsidRDefault="00371251">
      <w:r>
        <w:separator/>
      </w:r>
    </w:p>
  </w:endnote>
  <w:endnote w:type="continuationSeparator" w:id="0">
    <w:p w14:paraId="11671241" w14:textId="77777777" w:rsidR="00371251" w:rsidRDefault="0037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DB60" w14:textId="77777777" w:rsidR="003F0739" w:rsidRDefault="003F0739" w:rsidP="003F0739">
    <w:pPr>
      <w:pStyle w:val="Pieddepage"/>
      <w:rPr>
        <w:rFonts w:cs="Arial"/>
        <w:sz w:val="14"/>
        <w:szCs w:val="20"/>
      </w:rPr>
    </w:pPr>
  </w:p>
  <w:p w14:paraId="122EA73A" w14:textId="77777777" w:rsidR="003F0739" w:rsidRDefault="003F0739" w:rsidP="003F0739">
    <w:pPr>
      <w:pStyle w:val="Pieddepage"/>
      <w:rPr>
        <w:rFonts w:cs="Arial"/>
        <w:sz w:val="14"/>
        <w:szCs w:val="20"/>
      </w:rPr>
    </w:pPr>
  </w:p>
  <w:p w14:paraId="3885FC3F" w14:textId="20DCA3A3" w:rsidR="003F0739" w:rsidRPr="00DB2D0D" w:rsidRDefault="003F0739" w:rsidP="003F0739">
    <w:pPr>
      <w:pStyle w:val="Pieddepage"/>
      <w:rPr>
        <w:rFonts w:cs="Arial"/>
        <w:sz w:val="14"/>
        <w:szCs w:val="20"/>
      </w:rPr>
    </w:pPr>
    <w:r w:rsidRPr="00DB2D0D">
      <w:rPr>
        <w:rFonts w:cs="Arial"/>
        <w:sz w:val="14"/>
        <w:szCs w:val="20"/>
      </w:rPr>
      <w:t>B</w:t>
    </w:r>
    <w:r>
      <w:rPr>
        <w:rFonts w:cs="Arial"/>
        <w:sz w:val="14"/>
        <w:szCs w:val="20"/>
      </w:rPr>
      <w:t>4.2.1</w:t>
    </w:r>
    <w:r w:rsidRPr="00DB2D0D">
      <w:rPr>
        <w:rFonts w:cs="Arial"/>
        <w:sz w:val="14"/>
        <w:szCs w:val="20"/>
      </w:rPr>
      <w:tab/>
      <w:t>To</w:t>
    </w:r>
    <w:r>
      <w:rPr>
        <w:rFonts w:cs="Arial"/>
        <w:sz w:val="14"/>
        <w:szCs w:val="20"/>
      </w:rPr>
      <w:t xml:space="preserve">us droits réservés - CNCC </w:t>
    </w:r>
    <w:r w:rsidR="006351E0" w:rsidRPr="00C5123A">
      <w:rPr>
        <w:rFonts w:cs="Arial"/>
        <w:color w:val="FF0000"/>
        <w:sz w:val="14"/>
        <w:szCs w:val="20"/>
      </w:rPr>
      <w:t>mars 2020</w:t>
    </w:r>
    <w:r w:rsidRPr="00DB2D0D">
      <w:rPr>
        <w:rFonts w:cs="Arial"/>
        <w:sz w:val="14"/>
        <w:szCs w:val="20"/>
      </w:rPr>
      <w:tab/>
    </w:r>
    <w:r w:rsidRPr="00DB2D0D">
      <w:rPr>
        <w:rStyle w:val="Numrodepage"/>
        <w:rFonts w:eastAsiaTheme="majorEastAsia" w:cs="Arial"/>
        <w:sz w:val="14"/>
        <w:szCs w:val="20"/>
      </w:rPr>
      <w:fldChar w:fldCharType="begin"/>
    </w:r>
    <w:r w:rsidRPr="00DB2D0D">
      <w:rPr>
        <w:rStyle w:val="Numrodepage"/>
        <w:rFonts w:eastAsiaTheme="majorEastAsia" w:cs="Arial"/>
        <w:sz w:val="14"/>
        <w:szCs w:val="20"/>
      </w:rPr>
      <w:instrText xml:space="preserve"> PAGE </w:instrText>
    </w:r>
    <w:r w:rsidRPr="00DB2D0D">
      <w:rPr>
        <w:rStyle w:val="Numrodepage"/>
        <w:rFonts w:eastAsiaTheme="majorEastAsia" w:cs="Arial"/>
        <w:sz w:val="14"/>
        <w:szCs w:val="20"/>
      </w:rPr>
      <w:fldChar w:fldCharType="separate"/>
    </w:r>
    <w:r w:rsidR="00E720AA">
      <w:rPr>
        <w:rStyle w:val="Numrodepage"/>
        <w:rFonts w:eastAsiaTheme="majorEastAsia" w:cs="Arial"/>
        <w:noProof/>
        <w:sz w:val="14"/>
        <w:szCs w:val="20"/>
      </w:rPr>
      <w:t>1</w:t>
    </w:r>
    <w:r w:rsidRPr="00DB2D0D">
      <w:rPr>
        <w:rStyle w:val="Numrodepage"/>
        <w:rFonts w:eastAsiaTheme="majorEastAsia" w:cs="Arial"/>
        <w:sz w:val="14"/>
        <w:szCs w:val="20"/>
      </w:rPr>
      <w:fldChar w:fldCharType="end"/>
    </w:r>
    <w:r w:rsidRPr="00DB2D0D">
      <w:rPr>
        <w:rStyle w:val="Numrodepage"/>
        <w:rFonts w:eastAsiaTheme="majorEastAsia" w:cs="Arial"/>
        <w:sz w:val="14"/>
        <w:szCs w:val="20"/>
      </w:rPr>
      <w:t xml:space="preserve"> / </w:t>
    </w:r>
    <w:r w:rsidRPr="00DB2D0D">
      <w:rPr>
        <w:rStyle w:val="Numrodepage"/>
        <w:rFonts w:eastAsiaTheme="majorEastAsia" w:cs="Arial"/>
        <w:sz w:val="14"/>
        <w:szCs w:val="20"/>
      </w:rPr>
      <w:fldChar w:fldCharType="begin"/>
    </w:r>
    <w:r w:rsidRPr="00DB2D0D">
      <w:rPr>
        <w:rStyle w:val="Numrodepage"/>
        <w:rFonts w:eastAsiaTheme="majorEastAsia" w:cs="Arial"/>
        <w:sz w:val="14"/>
        <w:szCs w:val="20"/>
      </w:rPr>
      <w:instrText xml:space="preserve"> NUMPAGES </w:instrText>
    </w:r>
    <w:r w:rsidRPr="00DB2D0D">
      <w:rPr>
        <w:rStyle w:val="Numrodepage"/>
        <w:rFonts w:eastAsiaTheme="majorEastAsia" w:cs="Arial"/>
        <w:sz w:val="14"/>
        <w:szCs w:val="20"/>
      </w:rPr>
      <w:fldChar w:fldCharType="separate"/>
    </w:r>
    <w:r w:rsidR="00E720AA">
      <w:rPr>
        <w:rStyle w:val="Numrodepage"/>
        <w:rFonts w:eastAsiaTheme="majorEastAsia" w:cs="Arial"/>
        <w:noProof/>
        <w:sz w:val="14"/>
        <w:szCs w:val="20"/>
      </w:rPr>
      <w:t>4</w:t>
    </w:r>
    <w:r w:rsidRPr="00DB2D0D">
      <w:rPr>
        <w:rStyle w:val="Numrodepage"/>
        <w:rFonts w:eastAsiaTheme="majorEastAsia" w:cs="Arial"/>
        <w:sz w:val="14"/>
        <w:szCs w:val="20"/>
      </w:rPr>
      <w:fldChar w:fldCharType="end"/>
    </w:r>
  </w:p>
  <w:p w14:paraId="26D2D89B" w14:textId="77777777" w:rsidR="00F50860" w:rsidRPr="00667896" w:rsidRDefault="00F50860" w:rsidP="00A31C08">
    <w:pPr>
      <w:pStyle w:val="Pieddepage"/>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56C15" w14:textId="77777777" w:rsidR="00371251" w:rsidRDefault="00371251">
      <w:r>
        <w:separator/>
      </w:r>
    </w:p>
  </w:footnote>
  <w:footnote w:type="continuationSeparator" w:id="0">
    <w:p w14:paraId="7602D9DD" w14:textId="77777777" w:rsidR="00371251" w:rsidRDefault="00371251">
      <w:r>
        <w:continuationSeparator/>
      </w:r>
    </w:p>
  </w:footnote>
  <w:footnote w:id="1">
    <w:p w14:paraId="2992E9D7" w14:textId="77777777" w:rsidR="00637ECE" w:rsidRPr="006D5C85" w:rsidRDefault="00637ECE" w:rsidP="00637ECE">
      <w:pPr>
        <w:pStyle w:val="Notedebasdepage"/>
        <w:rPr>
          <w:rFonts w:ascii="Cambria" w:hAnsi="Cambria" w:cs="Arial"/>
          <w:i/>
          <w:sz w:val="16"/>
          <w:szCs w:val="16"/>
        </w:rPr>
      </w:pPr>
      <w:r w:rsidRPr="006D5C85">
        <w:rPr>
          <w:rStyle w:val="Appelnotedebasdep"/>
          <w:rFonts w:ascii="Cambria" w:hAnsi="Cambria" w:cs="Arial"/>
          <w:i/>
          <w:sz w:val="16"/>
          <w:szCs w:val="16"/>
        </w:rPr>
        <w:footnoteRef/>
      </w:r>
      <w:r w:rsidRPr="006D5C85">
        <w:rPr>
          <w:rFonts w:ascii="Cambria" w:hAnsi="Cambria" w:cs="Arial"/>
          <w:i/>
          <w:sz w:val="16"/>
          <w:szCs w:val="16"/>
        </w:rPr>
        <w:t xml:space="preserve"> NEP 580 § 10. La lettre d’affirmation est émise à une date la plus rapprochée possible de la date de signature du rapport du commissaire aux comptes et ne peut être postérieure à cette dernière</w:t>
      </w:r>
    </w:p>
  </w:footnote>
  <w:footnote w:id="2">
    <w:p w14:paraId="0421AD82" w14:textId="77777777" w:rsidR="00637ECE" w:rsidRPr="006D5C85" w:rsidRDefault="00637ECE" w:rsidP="00637ECE">
      <w:pPr>
        <w:pStyle w:val="Notedebasdepage"/>
        <w:rPr>
          <w:rFonts w:ascii="Cambria" w:hAnsi="Cambria" w:cs="Arial"/>
          <w:i/>
          <w:sz w:val="16"/>
          <w:szCs w:val="16"/>
        </w:rPr>
      </w:pPr>
      <w:r w:rsidRPr="006D5C85">
        <w:rPr>
          <w:rStyle w:val="Appelnotedebasdep"/>
          <w:rFonts w:ascii="Cambria" w:hAnsi="Cambria" w:cs="Arial"/>
          <w:i/>
          <w:sz w:val="16"/>
          <w:szCs w:val="16"/>
        </w:rPr>
        <w:footnoteRef/>
      </w:r>
      <w:r w:rsidRPr="006D5C85">
        <w:rPr>
          <w:rFonts w:ascii="Cambria" w:hAnsi="Cambria" w:cs="Arial"/>
          <w:i/>
          <w:sz w:val="16"/>
          <w:szCs w:val="16"/>
        </w:rPr>
        <w:t xml:space="preserve"> Choisir la formulation adéquate</w:t>
      </w:r>
    </w:p>
  </w:footnote>
  <w:footnote w:id="3">
    <w:p w14:paraId="6A43BCA8" w14:textId="2AC3A48F" w:rsidR="00637ECE" w:rsidRPr="006D5C85" w:rsidRDefault="00637ECE" w:rsidP="007C5FD0">
      <w:pPr>
        <w:rPr>
          <w:rFonts w:ascii="Cambria" w:hAnsi="Cambria" w:cs="Arial"/>
          <w:i/>
          <w:sz w:val="16"/>
          <w:szCs w:val="16"/>
        </w:rPr>
      </w:pPr>
      <w:r w:rsidRPr="006D5C85">
        <w:rPr>
          <w:rStyle w:val="Appelnotedebasdep"/>
          <w:rFonts w:ascii="Cambria" w:hAnsi="Cambria" w:cs="Arial"/>
          <w:i/>
          <w:sz w:val="16"/>
          <w:szCs w:val="16"/>
        </w:rPr>
        <w:footnoteRef/>
      </w:r>
      <w:r w:rsidRPr="006D5C85">
        <w:rPr>
          <w:rFonts w:ascii="Cambria" w:hAnsi="Cambria" w:cs="Arial"/>
          <w:i/>
          <w:sz w:val="16"/>
          <w:szCs w:val="16"/>
        </w:rPr>
        <w:t xml:space="preserve"> Le cas échéant, remplacer par "Nous vous avons signalé" et adapter la rédaction des alinéas en conséquence</w:t>
      </w:r>
    </w:p>
    <w:p w14:paraId="2E8CBC8B" w14:textId="77777777" w:rsidR="007C5FD0" w:rsidRPr="006D5C85" w:rsidRDefault="007C5FD0" w:rsidP="007C5FD0">
      <w:pPr>
        <w:rPr>
          <w:rFonts w:ascii="Cambria" w:hAnsi="Cambria" w:cs="Arial"/>
          <w:i/>
          <w:sz w:val="16"/>
          <w:szCs w:val="16"/>
        </w:rPr>
      </w:pPr>
    </w:p>
  </w:footnote>
  <w:footnote w:id="4">
    <w:p w14:paraId="43A964C7" w14:textId="77777777" w:rsidR="00637ECE" w:rsidRPr="00C5123A" w:rsidRDefault="00637ECE" w:rsidP="00637ECE">
      <w:pPr>
        <w:rPr>
          <w:rFonts w:cs="Arial"/>
          <w:sz w:val="18"/>
          <w:szCs w:val="18"/>
        </w:rPr>
      </w:pPr>
      <w:r w:rsidRPr="00C5123A">
        <w:rPr>
          <w:rStyle w:val="Appelnotedebasdep"/>
          <w:rFonts w:cs="Arial"/>
          <w:sz w:val="18"/>
          <w:szCs w:val="18"/>
        </w:rPr>
        <w:footnoteRef/>
      </w:r>
      <w:r w:rsidRPr="00C5123A">
        <w:rPr>
          <w:rFonts w:cs="Arial"/>
          <w:sz w:val="18"/>
          <w:szCs w:val="18"/>
        </w:rPr>
        <w:t xml:space="preserve"> </w:t>
      </w:r>
      <w:r w:rsidRPr="00C5123A">
        <w:rPr>
          <w:rFonts w:cs="Arial"/>
          <w:i/>
          <w:iCs/>
          <w:sz w:val="18"/>
          <w:szCs w:val="18"/>
        </w:rPr>
        <w:t>[Dans le cas où il existe des anomalies relevées lors de l’audit et non corrigées, insérer le paragraphe suivant] </w:t>
      </w:r>
      <w:r w:rsidRPr="00C5123A">
        <w:rPr>
          <w:rFonts w:cs="Arial"/>
          <w:sz w:val="18"/>
          <w:szCs w:val="18"/>
        </w:rPr>
        <w:t xml:space="preserve">: </w:t>
      </w:r>
      <w:r w:rsidRPr="00C5123A">
        <w:rPr>
          <w:rFonts w:cs="Arial"/>
          <w:bCs/>
          <w:sz w:val="18"/>
          <w:szCs w:val="18"/>
        </w:rPr>
        <w:t xml:space="preserve">Nous avons pris connaissance de l’état, joint en annexe, des anomalies relevées lors de l’audit et non corrigées. Nous nous sommes mis d’accord sur leur caractère non significatif sur les comptes pris dans leur ensemble. Cet état n’appelle pas de remarque de notre part. </w:t>
      </w:r>
    </w:p>
    <w:p w14:paraId="1B131CD6" w14:textId="77777777" w:rsidR="00637ECE" w:rsidRPr="00C5123A" w:rsidRDefault="00637ECE" w:rsidP="00637ECE">
      <w:pPr>
        <w:rPr>
          <w:rFonts w:cs="Arial"/>
          <w:sz w:val="18"/>
          <w:szCs w:val="18"/>
        </w:rPr>
      </w:pPr>
      <w:r w:rsidRPr="00C5123A">
        <w:rPr>
          <w:rFonts w:cs="Arial"/>
          <w:i/>
          <w:iCs/>
          <w:sz w:val="18"/>
          <w:szCs w:val="18"/>
        </w:rPr>
        <w:t xml:space="preserve">Ou bien [en cas de désaccord du représentant légal] </w:t>
      </w:r>
      <w:r w:rsidRPr="00C5123A">
        <w:rPr>
          <w:rFonts w:cs="Arial"/>
          <w:sz w:val="18"/>
          <w:szCs w:val="18"/>
        </w:rPr>
        <w:t xml:space="preserve">: </w:t>
      </w:r>
    </w:p>
    <w:p w14:paraId="6171C0F2" w14:textId="4B7E7A28" w:rsidR="00637ECE" w:rsidRPr="00C5123A" w:rsidRDefault="00637ECE" w:rsidP="00C5123A">
      <w:pPr>
        <w:rPr>
          <w:rFonts w:cs="Arial"/>
          <w:sz w:val="18"/>
          <w:szCs w:val="18"/>
        </w:rPr>
      </w:pPr>
      <w:r w:rsidRPr="00C5123A">
        <w:rPr>
          <w:rFonts w:cs="Arial"/>
          <w:bCs/>
          <w:sz w:val="18"/>
          <w:szCs w:val="18"/>
        </w:rPr>
        <w:t xml:space="preserve">Nous ne sommes pas d’accord avec l’état, joint en annexe, des anomalies relevées lors de l’audit et non corrigées, car </w:t>
      </w:r>
      <w:r w:rsidRPr="00C5123A">
        <w:rPr>
          <w:rFonts w:cs="Arial"/>
          <w:bCs/>
          <w:i/>
          <w:iCs/>
          <w:sz w:val="18"/>
          <w:szCs w:val="18"/>
        </w:rPr>
        <w:t xml:space="preserve">(préciser les raisons de désaccord) </w:t>
      </w:r>
      <w:r w:rsidRPr="00C5123A">
        <w:rPr>
          <w:rFonts w:cs="Arial"/>
          <w:bCs/>
          <w:sz w:val="18"/>
          <w:szCs w:val="18"/>
        </w:rPr>
        <w:t xml:space="preserve">: </w:t>
      </w:r>
    </w:p>
  </w:footnote>
  <w:footnote w:id="5">
    <w:p w14:paraId="57789554" w14:textId="77777777" w:rsidR="00042317" w:rsidRPr="00C5123A" w:rsidRDefault="00042317" w:rsidP="00042317">
      <w:pPr>
        <w:rPr>
          <w:rFonts w:cs="Arial"/>
          <w:sz w:val="18"/>
          <w:szCs w:val="18"/>
        </w:rPr>
      </w:pPr>
      <w:r w:rsidRPr="00C5123A">
        <w:rPr>
          <w:rFonts w:cs="Arial"/>
          <w:sz w:val="18"/>
          <w:szCs w:val="18"/>
          <w:vertAlign w:val="superscript"/>
        </w:rPr>
        <w:footnoteRef/>
      </w:r>
      <w:r w:rsidRPr="00C5123A">
        <w:rPr>
          <w:rFonts w:cs="Arial"/>
          <w:sz w:val="18"/>
          <w:szCs w:val="18"/>
        </w:rPr>
        <w:t xml:space="preserve"> NEP 580 "Déclarations de la direction" - § 07 (10</w:t>
      </w:r>
      <w:r w:rsidRPr="00C5123A">
        <w:rPr>
          <w:rFonts w:cs="Arial"/>
          <w:sz w:val="18"/>
          <w:szCs w:val="18"/>
          <w:vertAlign w:val="superscript"/>
        </w:rPr>
        <w:t>ème</w:t>
      </w:r>
      <w:r w:rsidRPr="00C5123A">
        <w:rPr>
          <w:rFonts w:cs="Arial"/>
          <w:sz w:val="18"/>
          <w:szCs w:val="18"/>
        </w:rPr>
        <w:t xml:space="preserve"> tiret)</w:t>
      </w:r>
    </w:p>
  </w:footnote>
  <w:footnote w:id="6">
    <w:p w14:paraId="6C61427A" w14:textId="77777777" w:rsidR="00BE52C7" w:rsidRPr="00C5123A" w:rsidRDefault="00BE52C7" w:rsidP="00BE52C7">
      <w:pPr>
        <w:rPr>
          <w:rFonts w:cs="Arial"/>
          <w:color w:val="FF0000"/>
          <w:sz w:val="18"/>
          <w:szCs w:val="18"/>
        </w:rPr>
      </w:pPr>
      <w:r w:rsidRPr="00C5123A">
        <w:rPr>
          <w:rFonts w:cs="Arial"/>
          <w:color w:val="FF0000"/>
          <w:sz w:val="18"/>
          <w:szCs w:val="18"/>
          <w:vertAlign w:val="superscript"/>
        </w:rPr>
        <w:footnoteRef/>
      </w:r>
      <w:r w:rsidRPr="00C5123A">
        <w:rPr>
          <w:rFonts w:cs="Arial"/>
          <w:color w:val="FF0000"/>
          <w:sz w:val="18"/>
          <w:szCs w:val="18"/>
        </w:rPr>
        <w:t xml:space="preserve"> Rappel : paragraphe obligatoire dans le cas où des faits ou événements susceptibles de remettre en cause la continuité de l’exploitation ont été identifiés – NEP 580 - § 07 (8ème tiret)</w:t>
      </w:r>
    </w:p>
  </w:footnote>
  <w:footnote w:id="7">
    <w:p w14:paraId="56F5391E" w14:textId="77777777" w:rsidR="00E47AD2" w:rsidRPr="00C5123A" w:rsidRDefault="00E47AD2" w:rsidP="00C5123A">
      <w:pPr>
        <w:pStyle w:val="Notedebasdepage"/>
        <w:rPr>
          <w:rFonts w:cs="Arial"/>
          <w:color w:val="FF0000"/>
          <w:sz w:val="18"/>
          <w:szCs w:val="18"/>
        </w:rPr>
      </w:pPr>
      <w:r w:rsidRPr="00C5123A">
        <w:rPr>
          <w:rStyle w:val="Appelnotedebasdep"/>
          <w:rFonts w:cs="Arial"/>
          <w:color w:val="FF0000"/>
          <w:sz w:val="18"/>
          <w:szCs w:val="18"/>
        </w:rPr>
        <w:footnoteRef/>
      </w:r>
      <w:r w:rsidRPr="00C5123A">
        <w:rPr>
          <w:rFonts w:cs="Arial"/>
          <w:color w:val="FF0000"/>
          <w:sz w:val="18"/>
          <w:szCs w:val="18"/>
        </w:rPr>
        <w:t xml:space="preserve"> Applicable dans le cas suivant : dans le cas d’une entreprise qui évolue dans un environnement incertain, avec une visibilité réduite sur ses perspectives d’activité, sans pour autant qu’ait été identifiée une incertitude faisant peser un doute important sur la continuité d’exploitation, le CAC pourra estimer nécessaire, conformément à la NEP 580.06, d’obtenir une déclaration spécifique sur les conditions du maintien de la convention de continuité d’exploitation.</w:t>
      </w:r>
    </w:p>
    <w:p w14:paraId="189D28B7" w14:textId="77777777" w:rsidR="00E47AD2" w:rsidRPr="00C5123A" w:rsidRDefault="00E47AD2" w:rsidP="00E47AD2">
      <w:pPr>
        <w:pStyle w:val="Notedebasdepage"/>
        <w:rPr>
          <w:rFonts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3E712"/>
    <w:multiLevelType w:val="hybridMultilevel"/>
    <w:tmpl w:val="E47A21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7F056F"/>
    <w:multiLevelType w:val="hybridMultilevel"/>
    <w:tmpl w:val="AB78A1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EB189D5"/>
    <w:multiLevelType w:val="hybridMultilevel"/>
    <w:tmpl w:val="31409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70BB881"/>
    <w:multiLevelType w:val="hybridMultilevel"/>
    <w:tmpl w:val="514E33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1D"/>
    <w:multiLevelType w:val="multilevel"/>
    <w:tmpl w:val="85A485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nsid w:val="14EF58FE"/>
    <w:multiLevelType w:val="hybridMultilevel"/>
    <w:tmpl w:val="3C20179A"/>
    <w:lvl w:ilvl="0" w:tplc="0409000F">
      <w:start w:val="1"/>
      <w:numFmt w:val="decimal"/>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24E2438C">
      <w:numFmt w:val="bullet"/>
      <w:lvlText w:val="-"/>
      <w:lvlJc w:val="left"/>
      <w:pPr>
        <w:ind w:left="3240" w:hanging="360"/>
      </w:pPr>
      <w:rPr>
        <w:rFonts w:ascii="Verdana" w:eastAsia="Times New Roman" w:hAnsi="Verdana" w:cs="Times New Roman" w:hint="default"/>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46B2137"/>
    <w:multiLevelType w:val="hybridMultilevel"/>
    <w:tmpl w:val="348AF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4026305"/>
    <w:multiLevelType w:val="hybridMultilevel"/>
    <w:tmpl w:val="E7506B7C"/>
    <w:lvl w:ilvl="0" w:tplc="0409000F">
      <w:start w:val="1"/>
      <w:numFmt w:val="decimal"/>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3C763CC3"/>
    <w:multiLevelType w:val="hybridMultilevel"/>
    <w:tmpl w:val="71C3FF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33A3A54"/>
    <w:multiLevelType w:val="hybridMultilevel"/>
    <w:tmpl w:val="9B20CADA"/>
    <w:lvl w:ilvl="0" w:tplc="960CAFD4">
      <w:start w:val="1"/>
      <w:numFmt w:val="decimal"/>
      <w:pStyle w:val="1PARAG"/>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C141A45"/>
    <w:multiLevelType w:val="hybridMultilevel"/>
    <w:tmpl w:val="D53E78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14954FD"/>
    <w:multiLevelType w:val="hybridMultilevel"/>
    <w:tmpl w:val="8D35B8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90CAE57"/>
    <w:multiLevelType w:val="hybridMultilevel"/>
    <w:tmpl w:val="4EB254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
  </w:num>
  <w:num w:numId="3">
    <w:abstractNumId w:val="3"/>
  </w:num>
  <w:num w:numId="4">
    <w:abstractNumId w:val="6"/>
  </w:num>
  <w:num w:numId="5">
    <w:abstractNumId w:val="12"/>
  </w:num>
  <w:num w:numId="6">
    <w:abstractNumId w:val="0"/>
  </w:num>
  <w:num w:numId="7">
    <w:abstractNumId w:val="8"/>
  </w:num>
  <w:num w:numId="8">
    <w:abstractNumId w:val="11"/>
  </w:num>
  <w:num w:numId="9">
    <w:abstractNumId w:val="1"/>
  </w:num>
  <w:num w:numId="10">
    <w:abstractNumId w:val="4"/>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9D"/>
    <w:rsid w:val="00011CFA"/>
    <w:rsid w:val="0001431D"/>
    <w:rsid w:val="00015A8F"/>
    <w:rsid w:val="00034676"/>
    <w:rsid w:val="0003523B"/>
    <w:rsid w:val="0004175A"/>
    <w:rsid w:val="00042317"/>
    <w:rsid w:val="00050DF2"/>
    <w:rsid w:val="000852DD"/>
    <w:rsid w:val="00085369"/>
    <w:rsid w:val="00086468"/>
    <w:rsid w:val="000B02B0"/>
    <w:rsid w:val="000C52DB"/>
    <w:rsid w:val="00101BEF"/>
    <w:rsid w:val="00110F97"/>
    <w:rsid w:val="00145F82"/>
    <w:rsid w:val="0019157D"/>
    <w:rsid w:val="00195D61"/>
    <w:rsid w:val="001B4AFC"/>
    <w:rsid w:val="001C1318"/>
    <w:rsid w:val="002368BA"/>
    <w:rsid w:val="00237945"/>
    <w:rsid w:val="00264DAF"/>
    <w:rsid w:val="002758D4"/>
    <w:rsid w:val="00283397"/>
    <w:rsid w:val="0029311F"/>
    <w:rsid w:val="002A0231"/>
    <w:rsid w:val="002B0D80"/>
    <w:rsid w:val="002F76B0"/>
    <w:rsid w:val="003166D0"/>
    <w:rsid w:val="003424A7"/>
    <w:rsid w:val="003439B3"/>
    <w:rsid w:val="00344106"/>
    <w:rsid w:val="003505E4"/>
    <w:rsid w:val="00360BA2"/>
    <w:rsid w:val="00362CEF"/>
    <w:rsid w:val="00371251"/>
    <w:rsid w:val="00390C2A"/>
    <w:rsid w:val="003A21AD"/>
    <w:rsid w:val="003B31CE"/>
    <w:rsid w:val="003B737C"/>
    <w:rsid w:val="003C11EB"/>
    <w:rsid w:val="003C6338"/>
    <w:rsid w:val="003F0739"/>
    <w:rsid w:val="003F2555"/>
    <w:rsid w:val="003F27B9"/>
    <w:rsid w:val="003F3E18"/>
    <w:rsid w:val="004010CB"/>
    <w:rsid w:val="004169F5"/>
    <w:rsid w:val="00430081"/>
    <w:rsid w:val="004644A2"/>
    <w:rsid w:val="004659F4"/>
    <w:rsid w:val="004718ED"/>
    <w:rsid w:val="00491CF3"/>
    <w:rsid w:val="00514520"/>
    <w:rsid w:val="00520DBE"/>
    <w:rsid w:val="005223FB"/>
    <w:rsid w:val="005538FD"/>
    <w:rsid w:val="00562930"/>
    <w:rsid w:val="00562DDA"/>
    <w:rsid w:val="00564C14"/>
    <w:rsid w:val="005661AA"/>
    <w:rsid w:val="00572C64"/>
    <w:rsid w:val="00576B1E"/>
    <w:rsid w:val="0057756D"/>
    <w:rsid w:val="005965D7"/>
    <w:rsid w:val="005A4130"/>
    <w:rsid w:val="005B3C89"/>
    <w:rsid w:val="005C4C2E"/>
    <w:rsid w:val="005C6945"/>
    <w:rsid w:val="005D4247"/>
    <w:rsid w:val="005D6A6F"/>
    <w:rsid w:val="00610402"/>
    <w:rsid w:val="0063483E"/>
    <w:rsid w:val="006351E0"/>
    <w:rsid w:val="0063659A"/>
    <w:rsid w:val="00637ECE"/>
    <w:rsid w:val="00646D1E"/>
    <w:rsid w:val="00657C73"/>
    <w:rsid w:val="00667896"/>
    <w:rsid w:val="00682B06"/>
    <w:rsid w:val="00686683"/>
    <w:rsid w:val="0069420D"/>
    <w:rsid w:val="006A2088"/>
    <w:rsid w:val="006B7ED4"/>
    <w:rsid w:val="006C1C7A"/>
    <w:rsid w:val="006D0866"/>
    <w:rsid w:val="006D5C85"/>
    <w:rsid w:val="00702A37"/>
    <w:rsid w:val="00732CA3"/>
    <w:rsid w:val="007C5FD0"/>
    <w:rsid w:val="007D3692"/>
    <w:rsid w:val="007F0C5C"/>
    <w:rsid w:val="007F1824"/>
    <w:rsid w:val="00813EAE"/>
    <w:rsid w:val="00814B6D"/>
    <w:rsid w:val="00845863"/>
    <w:rsid w:val="00850EE4"/>
    <w:rsid w:val="00862168"/>
    <w:rsid w:val="008A3FC8"/>
    <w:rsid w:val="008A69F5"/>
    <w:rsid w:val="008B5705"/>
    <w:rsid w:val="008C56EE"/>
    <w:rsid w:val="008C5885"/>
    <w:rsid w:val="008C58DE"/>
    <w:rsid w:val="008D11A6"/>
    <w:rsid w:val="008D11C8"/>
    <w:rsid w:val="008D2D3E"/>
    <w:rsid w:val="008F0C11"/>
    <w:rsid w:val="008F6C9D"/>
    <w:rsid w:val="009073CE"/>
    <w:rsid w:val="00915D3F"/>
    <w:rsid w:val="00923C19"/>
    <w:rsid w:val="00930F2A"/>
    <w:rsid w:val="00946C70"/>
    <w:rsid w:val="00956611"/>
    <w:rsid w:val="00957F3B"/>
    <w:rsid w:val="00970152"/>
    <w:rsid w:val="00980000"/>
    <w:rsid w:val="0098779D"/>
    <w:rsid w:val="00997043"/>
    <w:rsid w:val="009E36BB"/>
    <w:rsid w:val="009F1933"/>
    <w:rsid w:val="00A14181"/>
    <w:rsid w:val="00A20CFC"/>
    <w:rsid w:val="00A218CB"/>
    <w:rsid w:val="00A31B63"/>
    <w:rsid w:val="00A31C08"/>
    <w:rsid w:val="00A442A6"/>
    <w:rsid w:val="00AB26AC"/>
    <w:rsid w:val="00AB5061"/>
    <w:rsid w:val="00AC3175"/>
    <w:rsid w:val="00AD3C27"/>
    <w:rsid w:val="00AE6B8D"/>
    <w:rsid w:val="00B02577"/>
    <w:rsid w:val="00B155B7"/>
    <w:rsid w:val="00B16893"/>
    <w:rsid w:val="00B270C7"/>
    <w:rsid w:val="00B46B65"/>
    <w:rsid w:val="00B525ED"/>
    <w:rsid w:val="00B97A1C"/>
    <w:rsid w:val="00BB2E5D"/>
    <w:rsid w:val="00BD3306"/>
    <w:rsid w:val="00BE52C7"/>
    <w:rsid w:val="00BF7D20"/>
    <w:rsid w:val="00C25968"/>
    <w:rsid w:val="00C31F2A"/>
    <w:rsid w:val="00C362FA"/>
    <w:rsid w:val="00C5123A"/>
    <w:rsid w:val="00CB76BA"/>
    <w:rsid w:val="00CC1430"/>
    <w:rsid w:val="00CC3131"/>
    <w:rsid w:val="00D30443"/>
    <w:rsid w:val="00D312AD"/>
    <w:rsid w:val="00D360D2"/>
    <w:rsid w:val="00D47BB9"/>
    <w:rsid w:val="00D62F39"/>
    <w:rsid w:val="00D72FE7"/>
    <w:rsid w:val="00D93990"/>
    <w:rsid w:val="00DA3FE3"/>
    <w:rsid w:val="00DD3D72"/>
    <w:rsid w:val="00DE0894"/>
    <w:rsid w:val="00E47AD2"/>
    <w:rsid w:val="00E6769F"/>
    <w:rsid w:val="00E720AA"/>
    <w:rsid w:val="00EA5A74"/>
    <w:rsid w:val="00EE41E8"/>
    <w:rsid w:val="00EF5796"/>
    <w:rsid w:val="00F004FE"/>
    <w:rsid w:val="00F33DF6"/>
    <w:rsid w:val="00F47C18"/>
    <w:rsid w:val="00F50860"/>
    <w:rsid w:val="00F73E41"/>
    <w:rsid w:val="00F84A2A"/>
    <w:rsid w:val="00F8542E"/>
    <w:rsid w:val="00F872CF"/>
    <w:rsid w:val="00F961B6"/>
    <w:rsid w:val="00FA45EE"/>
    <w:rsid w:val="00FC1BEE"/>
    <w:rsid w:val="00FE6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8F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63"/>
    <w:pPr>
      <w:jc w:val="both"/>
    </w:pPr>
    <w:rPr>
      <w:rFonts w:ascii="Arial" w:hAnsi="Arial"/>
      <w:szCs w:val="24"/>
    </w:rPr>
  </w:style>
  <w:style w:type="paragraph" w:styleId="Titre1">
    <w:name w:val="heading 1"/>
    <w:aliases w:val="MODEL SOUS TITRE"/>
    <w:basedOn w:val="Normal"/>
    <w:next w:val="Normal"/>
    <w:link w:val="Titre1Car"/>
    <w:autoRedefine/>
    <w:qFormat/>
    <w:rsid w:val="00362CEF"/>
    <w:pPr>
      <w:keepNext/>
      <w:spacing w:line="288" w:lineRule="auto"/>
      <w:outlineLvl w:val="0"/>
    </w:pPr>
    <w:rPr>
      <w:rFonts w:asciiTheme="majorHAnsi" w:eastAsiaTheme="majorEastAsia" w:hAnsiTheme="majorHAnsi" w:cstheme="majorBidi"/>
      <w:b/>
      <w:bCs/>
      <w:color w:val="FFC101"/>
      <w:kern w:val="32"/>
      <w:sz w:val="32"/>
      <w:szCs w:val="32"/>
    </w:rPr>
  </w:style>
  <w:style w:type="paragraph" w:styleId="Titre2">
    <w:name w:val="heading 2"/>
    <w:basedOn w:val="Normal"/>
    <w:next w:val="Normal"/>
    <w:qFormat/>
    <w:rsid w:val="00980000"/>
    <w:pPr>
      <w:keepNext/>
      <w:spacing w:before="240" w:after="60"/>
      <w:outlineLvl w:val="1"/>
    </w:pPr>
    <w:rPr>
      <w:rFonts w:cs="Arial"/>
      <w:b/>
      <w:bCs/>
      <w:i/>
      <w:iCs/>
      <w:sz w:val="28"/>
      <w:szCs w:val="28"/>
    </w:rPr>
  </w:style>
  <w:style w:type="paragraph" w:styleId="Titre3">
    <w:name w:val="heading 3"/>
    <w:basedOn w:val="Normal"/>
    <w:next w:val="Normal"/>
    <w:qFormat/>
    <w:rsid w:val="003A21A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3"/>
    <w:autoRedefine/>
    <w:rsid w:val="003A21AD"/>
    <w:pPr>
      <w:suppressAutoHyphens/>
    </w:pPr>
    <w:rPr>
      <w:rFonts w:ascii="Times New Roman" w:hAnsi="Times New Roman" w:cs="Times New Roman"/>
      <w:i/>
      <w:color w:val="000080"/>
      <w:sz w:val="24"/>
      <w:szCs w:val="24"/>
      <w:lang w:eastAsia="ar-SA"/>
    </w:rPr>
  </w:style>
  <w:style w:type="paragraph" w:customStyle="1" w:styleId="Style3">
    <w:name w:val="Style3"/>
    <w:basedOn w:val="Titre3"/>
    <w:autoRedefine/>
    <w:rsid w:val="003A21AD"/>
    <w:pPr>
      <w:suppressAutoHyphens/>
    </w:pPr>
    <w:rPr>
      <w:rFonts w:ascii="Times New Roman" w:hAnsi="Times New Roman" w:cs="Times New Roman"/>
      <w:i/>
      <w:color w:val="000080"/>
      <w:sz w:val="24"/>
      <w:szCs w:val="24"/>
      <w:lang w:eastAsia="ar-SA"/>
    </w:rPr>
  </w:style>
  <w:style w:type="paragraph" w:styleId="TM3">
    <w:name w:val="toc 3"/>
    <w:basedOn w:val="Normal"/>
    <w:next w:val="Normal"/>
    <w:autoRedefine/>
    <w:semiHidden/>
    <w:rsid w:val="003A21AD"/>
    <w:pPr>
      <w:suppressAutoHyphens/>
      <w:ind w:left="480"/>
    </w:pPr>
    <w:rPr>
      <w:iCs/>
      <w:szCs w:val="20"/>
      <w:lang w:eastAsia="ar-SA"/>
    </w:rPr>
  </w:style>
  <w:style w:type="paragraph" w:customStyle="1" w:styleId="Style9">
    <w:name w:val="Style9"/>
    <w:basedOn w:val="Titre2"/>
    <w:autoRedefine/>
    <w:rsid w:val="00980000"/>
    <w:rPr>
      <w:i w:val="0"/>
      <w:sz w:val="20"/>
    </w:rPr>
  </w:style>
  <w:style w:type="paragraph" w:customStyle="1" w:styleId="Style12">
    <w:name w:val="Style12"/>
    <w:basedOn w:val="Titre2"/>
    <w:autoRedefine/>
    <w:rsid w:val="00980000"/>
    <w:rPr>
      <w:i w:val="0"/>
      <w:sz w:val="20"/>
    </w:rPr>
  </w:style>
  <w:style w:type="paragraph" w:styleId="En-tte">
    <w:name w:val="header"/>
    <w:basedOn w:val="Normal"/>
    <w:link w:val="En-tteCar"/>
    <w:rsid w:val="00D72FE7"/>
    <w:pPr>
      <w:tabs>
        <w:tab w:val="center" w:pos="4536"/>
        <w:tab w:val="right" w:pos="9072"/>
      </w:tabs>
    </w:pPr>
  </w:style>
  <w:style w:type="paragraph" w:styleId="Pieddepage">
    <w:name w:val="footer"/>
    <w:basedOn w:val="Normal"/>
    <w:link w:val="PieddepageCar"/>
    <w:rsid w:val="00D72FE7"/>
    <w:pPr>
      <w:tabs>
        <w:tab w:val="center" w:pos="4536"/>
        <w:tab w:val="right" w:pos="9072"/>
      </w:tabs>
    </w:pPr>
  </w:style>
  <w:style w:type="character" w:styleId="Numrodepage">
    <w:name w:val="page number"/>
    <w:basedOn w:val="Policepardfaut"/>
    <w:rsid w:val="00D72FE7"/>
  </w:style>
  <w:style w:type="paragraph" w:styleId="Notedebasdepage">
    <w:name w:val="footnote text"/>
    <w:basedOn w:val="Normal"/>
    <w:semiHidden/>
    <w:rsid w:val="003F2555"/>
    <w:rPr>
      <w:szCs w:val="20"/>
    </w:rPr>
  </w:style>
  <w:style w:type="character" w:styleId="Appelnotedebasdep">
    <w:name w:val="footnote reference"/>
    <w:uiPriority w:val="99"/>
    <w:semiHidden/>
    <w:rsid w:val="003F2555"/>
    <w:rPr>
      <w:vertAlign w:val="superscript"/>
    </w:rPr>
  </w:style>
  <w:style w:type="paragraph" w:styleId="Textedebulles">
    <w:name w:val="Balloon Text"/>
    <w:basedOn w:val="Normal"/>
    <w:semiHidden/>
    <w:rsid w:val="007F1824"/>
    <w:rPr>
      <w:rFonts w:ascii="Tahoma" w:hAnsi="Tahoma" w:cs="Tahoma"/>
      <w:sz w:val="16"/>
      <w:szCs w:val="16"/>
    </w:rPr>
  </w:style>
  <w:style w:type="character" w:customStyle="1" w:styleId="Titre1Car">
    <w:name w:val="Titre 1 Car"/>
    <w:aliases w:val="MODEL SOUS TITRE Car"/>
    <w:basedOn w:val="Policepardfaut"/>
    <w:link w:val="Titre1"/>
    <w:rsid w:val="00362CEF"/>
    <w:rPr>
      <w:rFonts w:asciiTheme="majorHAnsi" w:eastAsiaTheme="majorEastAsia" w:hAnsiTheme="majorHAnsi" w:cstheme="majorBidi"/>
      <w:b/>
      <w:bCs/>
      <w:color w:val="FFC101"/>
      <w:kern w:val="32"/>
      <w:sz w:val="32"/>
      <w:szCs w:val="32"/>
    </w:rPr>
  </w:style>
  <w:style w:type="character" w:customStyle="1" w:styleId="En-tteCar">
    <w:name w:val="En-tête Car"/>
    <w:link w:val="En-tte"/>
    <w:rsid w:val="00667896"/>
    <w:rPr>
      <w:sz w:val="24"/>
      <w:szCs w:val="24"/>
    </w:rPr>
  </w:style>
  <w:style w:type="character" w:customStyle="1" w:styleId="PieddepageCar">
    <w:name w:val="Pied de page Car"/>
    <w:link w:val="Pieddepage"/>
    <w:rsid w:val="00667896"/>
    <w:rPr>
      <w:sz w:val="24"/>
      <w:szCs w:val="24"/>
    </w:rPr>
  </w:style>
  <w:style w:type="paragraph" w:styleId="Titre">
    <w:name w:val="Title"/>
    <w:basedOn w:val="Normal"/>
    <w:next w:val="Normal"/>
    <w:link w:val="TitreCar"/>
    <w:autoRedefine/>
    <w:qFormat/>
    <w:rsid w:val="0019157D"/>
    <w:pPr>
      <w:contextualSpacing/>
      <w:jc w:val="left"/>
    </w:pPr>
    <w:rPr>
      <w:rFonts w:eastAsia="Calibri" w:cstheme="majorBidi"/>
      <w:color w:val="FFC101"/>
      <w:spacing w:val="-10"/>
      <w:kern w:val="28"/>
      <w:sz w:val="56"/>
      <w:szCs w:val="56"/>
    </w:rPr>
  </w:style>
  <w:style w:type="character" w:customStyle="1" w:styleId="TitreCar">
    <w:name w:val="Titre Car"/>
    <w:basedOn w:val="Policepardfaut"/>
    <w:link w:val="Titre"/>
    <w:rsid w:val="0019157D"/>
    <w:rPr>
      <w:rFonts w:ascii="Arial" w:eastAsia="Calibri" w:hAnsi="Arial" w:cstheme="majorBidi"/>
      <w:color w:val="FFC101"/>
      <w:spacing w:val="-10"/>
      <w:kern w:val="28"/>
      <w:sz w:val="56"/>
      <w:szCs w:val="56"/>
    </w:rPr>
  </w:style>
  <w:style w:type="paragraph" w:styleId="Sous-titre">
    <w:name w:val="Subtitle"/>
    <w:basedOn w:val="Normal"/>
    <w:next w:val="Normal"/>
    <w:link w:val="Sous-titreCar"/>
    <w:qFormat/>
    <w:rsid w:val="00362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62CEF"/>
    <w:rPr>
      <w:rFonts w:asciiTheme="minorHAnsi" w:eastAsiaTheme="minorEastAsia" w:hAnsiTheme="minorHAnsi" w:cstheme="minorBidi"/>
      <w:color w:val="5A5A5A" w:themeColor="text1" w:themeTint="A5"/>
      <w:spacing w:val="15"/>
      <w:sz w:val="22"/>
      <w:szCs w:val="22"/>
    </w:rPr>
  </w:style>
  <w:style w:type="character" w:styleId="Accentuation">
    <w:name w:val="Emphasis"/>
    <w:basedOn w:val="Policepardfaut"/>
    <w:qFormat/>
    <w:rsid w:val="009073CE"/>
    <w:rPr>
      <w:i/>
      <w:iCs/>
    </w:rPr>
  </w:style>
  <w:style w:type="character" w:styleId="lev">
    <w:name w:val="Strong"/>
    <w:basedOn w:val="Policepardfaut"/>
    <w:qFormat/>
    <w:rsid w:val="009073CE"/>
    <w:rPr>
      <w:b/>
      <w:bCs/>
    </w:rPr>
  </w:style>
  <w:style w:type="paragraph" w:customStyle="1" w:styleId="1PARAG">
    <w:name w:val="1. PARAG"/>
    <w:basedOn w:val="Normal"/>
    <w:rsid w:val="00042317"/>
    <w:pPr>
      <w:widowControl w:val="0"/>
      <w:numPr>
        <w:numId w:val="12"/>
      </w:numPr>
      <w:tabs>
        <w:tab w:val="left" w:pos="-1440"/>
        <w:tab w:val="left" w:pos="426"/>
      </w:tabs>
      <w:suppressAutoHyphens/>
    </w:pPr>
    <w:rPr>
      <w:rFonts w:ascii="Times New Roman" w:hAnsi="Times New Roman"/>
      <w:spacing w:val="-2"/>
      <w:sz w:val="24"/>
    </w:rPr>
  </w:style>
  <w:style w:type="character" w:styleId="Marquedecommentaire">
    <w:name w:val="annotation reference"/>
    <w:basedOn w:val="Policepardfaut"/>
    <w:semiHidden/>
    <w:unhideWhenUsed/>
    <w:rsid w:val="00923C19"/>
    <w:rPr>
      <w:sz w:val="16"/>
      <w:szCs w:val="16"/>
    </w:rPr>
  </w:style>
  <w:style w:type="paragraph" w:styleId="Commentaire">
    <w:name w:val="annotation text"/>
    <w:basedOn w:val="Normal"/>
    <w:link w:val="CommentaireCar"/>
    <w:semiHidden/>
    <w:unhideWhenUsed/>
    <w:rsid w:val="00923C19"/>
    <w:rPr>
      <w:szCs w:val="20"/>
    </w:rPr>
  </w:style>
  <w:style w:type="character" w:customStyle="1" w:styleId="CommentaireCar">
    <w:name w:val="Commentaire Car"/>
    <w:basedOn w:val="Policepardfaut"/>
    <w:link w:val="Commentaire"/>
    <w:semiHidden/>
    <w:rsid w:val="00923C19"/>
    <w:rPr>
      <w:rFonts w:ascii="Arial" w:hAnsi="Arial"/>
    </w:rPr>
  </w:style>
  <w:style w:type="paragraph" w:styleId="Objetducommentaire">
    <w:name w:val="annotation subject"/>
    <w:basedOn w:val="Commentaire"/>
    <w:next w:val="Commentaire"/>
    <w:link w:val="ObjetducommentaireCar"/>
    <w:semiHidden/>
    <w:unhideWhenUsed/>
    <w:rsid w:val="00923C19"/>
    <w:rPr>
      <w:b/>
      <w:bCs/>
    </w:rPr>
  </w:style>
  <w:style w:type="character" w:customStyle="1" w:styleId="ObjetducommentaireCar">
    <w:name w:val="Objet du commentaire Car"/>
    <w:basedOn w:val="CommentaireCar"/>
    <w:link w:val="Objetducommentaire"/>
    <w:semiHidden/>
    <w:rsid w:val="00923C1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63"/>
    <w:pPr>
      <w:jc w:val="both"/>
    </w:pPr>
    <w:rPr>
      <w:rFonts w:ascii="Arial" w:hAnsi="Arial"/>
      <w:szCs w:val="24"/>
    </w:rPr>
  </w:style>
  <w:style w:type="paragraph" w:styleId="Titre1">
    <w:name w:val="heading 1"/>
    <w:aliases w:val="MODEL SOUS TITRE"/>
    <w:basedOn w:val="Normal"/>
    <w:next w:val="Normal"/>
    <w:link w:val="Titre1Car"/>
    <w:autoRedefine/>
    <w:qFormat/>
    <w:rsid w:val="00362CEF"/>
    <w:pPr>
      <w:keepNext/>
      <w:spacing w:line="288" w:lineRule="auto"/>
      <w:outlineLvl w:val="0"/>
    </w:pPr>
    <w:rPr>
      <w:rFonts w:asciiTheme="majorHAnsi" w:eastAsiaTheme="majorEastAsia" w:hAnsiTheme="majorHAnsi" w:cstheme="majorBidi"/>
      <w:b/>
      <w:bCs/>
      <w:color w:val="FFC101"/>
      <w:kern w:val="32"/>
      <w:sz w:val="32"/>
      <w:szCs w:val="32"/>
    </w:rPr>
  </w:style>
  <w:style w:type="paragraph" w:styleId="Titre2">
    <w:name w:val="heading 2"/>
    <w:basedOn w:val="Normal"/>
    <w:next w:val="Normal"/>
    <w:qFormat/>
    <w:rsid w:val="00980000"/>
    <w:pPr>
      <w:keepNext/>
      <w:spacing w:before="240" w:after="60"/>
      <w:outlineLvl w:val="1"/>
    </w:pPr>
    <w:rPr>
      <w:rFonts w:cs="Arial"/>
      <w:b/>
      <w:bCs/>
      <w:i/>
      <w:iCs/>
      <w:sz w:val="28"/>
      <w:szCs w:val="28"/>
    </w:rPr>
  </w:style>
  <w:style w:type="paragraph" w:styleId="Titre3">
    <w:name w:val="heading 3"/>
    <w:basedOn w:val="Normal"/>
    <w:next w:val="Normal"/>
    <w:qFormat/>
    <w:rsid w:val="003A21A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3"/>
    <w:autoRedefine/>
    <w:rsid w:val="003A21AD"/>
    <w:pPr>
      <w:suppressAutoHyphens/>
    </w:pPr>
    <w:rPr>
      <w:rFonts w:ascii="Times New Roman" w:hAnsi="Times New Roman" w:cs="Times New Roman"/>
      <w:i/>
      <w:color w:val="000080"/>
      <w:sz w:val="24"/>
      <w:szCs w:val="24"/>
      <w:lang w:eastAsia="ar-SA"/>
    </w:rPr>
  </w:style>
  <w:style w:type="paragraph" w:customStyle="1" w:styleId="Style3">
    <w:name w:val="Style3"/>
    <w:basedOn w:val="Titre3"/>
    <w:autoRedefine/>
    <w:rsid w:val="003A21AD"/>
    <w:pPr>
      <w:suppressAutoHyphens/>
    </w:pPr>
    <w:rPr>
      <w:rFonts w:ascii="Times New Roman" w:hAnsi="Times New Roman" w:cs="Times New Roman"/>
      <w:i/>
      <w:color w:val="000080"/>
      <w:sz w:val="24"/>
      <w:szCs w:val="24"/>
      <w:lang w:eastAsia="ar-SA"/>
    </w:rPr>
  </w:style>
  <w:style w:type="paragraph" w:styleId="TM3">
    <w:name w:val="toc 3"/>
    <w:basedOn w:val="Normal"/>
    <w:next w:val="Normal"/>
    <w:autoRedefine/>
    <w:semiHidden/>
    <w:rsid w:val="003A21AD"/>
    <w:pPr>
      <w:suppressAutoHyphens/>
      <w:ind w:left="480"/>
    </w:pPr>
    <w:rPr>
      <w:iCs/>
      <w:szCs w:val="20"/>
      <w:lang w:eastAsia="ar-SA"/>
    </w:rPr>
  </w:style>
  <w:style w:type="paragraph" w:customStyle="1" w:styleId="Style9">
    <w:name w:val="Style9"/>
    <w:basedOn w:val="Titre2"/>
    <w:autoRedefine/>
    <w:rsid w:val="00980000"/>
    <w:rPr>
      <w:i w:val="0"/>
      <w:sz w:val="20"/>
    </w:rPr>
  </w:style>
  <w:style w:type="paragraph" w:customStyle="1" w:styleId="Style12">
    <w:name w:val="Style12"/>
    <w:basedOn w:val="Titre2"/>
    <w:autoRedefine/>
    <w:rsid w:val="00980000"/>
    <w:rPr>
      <w:i w:val="0"/>
      <w:sz w:val="20"/>
    </w:rPr>
  </w:style>
  <w:style w:type="paragraph" w:styleId="En-tte">
    <w:name w:val="header"/>
    <w:basedOn w:val="Normal"/>
    <w:link w:val="En-tteCar"/>
    <w:rsid w:val="00D72FE7"/>
    <w:pPr>
      <w:tabs>
        <w:tab w:val="center" w:pos="4536"/>
        <w:tab w:val="right" w:pos="9072"/>
      </w:tabs>
    </w:pPr>
  </w:style>
  <w:style w:type="paragraph" w:styleId="Pieddepage">
    <w:name w:val="footer"/>
    <w:basedOn w:val="Normal"/>
    <w:link w:val="PieddepageCar"/>
    <w:rsid w:val="00D72FE7"/>
    <w:pPr>
      <w:tabs>
        <w:tab w:val="center" w:pos="4536"/>
        <w:tab w:val="right" w:pos="9072"/>
      </w:tabs>
    </w:pPr>
  </w:style>
  <w:style w:type="character" w:styleId="Numrodepage">
    <w:name w:val="page number"/>
    <w:basedOn w:val="Policepardfaut"/>
    <w:rsid w:val="00D72FE7"/>
  </w:style>
  <w:style w:type="paragraph" w:styleId="Notedebasdepage">
    <w:name w:val="footnote text"/>
    <w:basedOn w:val="Normal"/>
    <w:semiHidden/>
    <w:rsid w:val="003F2555"/>
    <w:rPr>
      <w:szCs w:val="20"/>
    </w:rPr>
  </w:style>
  <w:style w:type="character" w:styleId="Appelnotedebasdep">
    <w:name w:val="footnote reference"/>
    <w:uiPriority w:val="99"/>
    <w:semiHidden/>
    <w:rsid w:val="003F2555"/>
    <w:rPr>
      <w:vertAlign w:val="superscript"/>
    </w:rPr>
  </w:style>
  <w:style w:type="paragraph" w:styleId="Textedebulles">
    <w:name w:val="Balloon Text"/>
    <w:basedOn w:val="Normal"/>
    <w:semiHidden/>
    <w:rsid w:val="007F1824"/>
    <w:rPr>
      <w:rFonts w:ascii="Tahoma" w:hAnsi="Tahoma" w:cs="Tahoma"/>
      <w:sz w:val="16"/>
      <w:szCs w:val="16"/>
    </w:rPr>
  </w:style>
  <w:style w:type="character" w:customStyle="1" w:styleId="Titre1Car">
    <w:name w:val="Titre 1 Car"/>
    <w:aliases w:val="MODEL SOUS TITRE Car"/>
    <w:basedOn w:val="Policepardfaut"/>
    <w:link w:val="Titre1"/>
    <w:rsid w:val="00362CEF"/>
    <w:rPr>
      <w:rFonts w:asciiTheme="majorHAnsi" w:eastAsiaTheme="majorEastAsia" w:hAnsiTheme="majorHAnsi" w:cstheme="majorBidi"/>
      <w:b/>
      <w:bCs/>
      <w:color w:val="FFC101"/>
      <w:kern w:val="32"/>
      <w:sz w:val="32"/>
      <w:szCs w:val="32"/>
    </w:rPr>
  </w:style>
  <w:style w:type="character" w:customStyle="1" w:styleId="En-tteCar">
    <w:name w:val="En-tête Car"/>
    <w:link w:val="En-tte"/>
    <w:rsid w:val="00667896"/>
    <w:rPr>
      <w:sz w:val="24"/>
      <w:szCs w:val="24"/>
    </w:rPr>
  </w:style>
  <w:style w:type="character" w:customStyle="1" w:styleId="PieddepageCar">
    <w:name w:val="Pied de page Car"/>
    <w:link w:val="Pieddepage"/>
    <w:rsid w:val="00667896"/>
    <w:rPr>
      <w:sz w:val="24"/>
      <w:szCs w:val="24"/>
    </w:rPr>
  </w:style>
  <w:style w:type="paragraph" w:styleId="Titre">
    <w:name w:val="Title"/>
    <w:basedOn w:val="Normal"/>
    <w:next w:val="Normal"/>
    <w:link w:val="TitreCar"/>
    <w:autoRedefine/>
    <w:qFormat/>
    <w:rsid w:val="0019157D"/>
    <w:pPr>
      <w:contextualSpacing/>
      <w:jc w:val="left"/>
    </w:pPr>
    <w:rPr>
      <w:rFonts w:eastAsia="Calibri" w:cstheme="majorBidi"/>
      <w:color w:val="FFC101"/>
      <w:spacing w:val="-10"/>
      <w:kern w:val="28"/>
      <w:sz w:val="56"/>
      <w:szCs w:val="56"/>
    </w:rPr>
  </w:style>
  <w:style w:type="character" w:customStyle="1" w:styleId="TitreCar">
    <w:name w:val="Titre Car"/>
    <w:basedOn w:val="Policepardfaut"/>
    <w:link w:val="Titre"/>
    <w:rsid w:val="0019157D"/>
    <w:rPr>
      <w:rFonts w:ascii="Arial" w:eastAsia="Calibri" w:hAnsi="Arial" w:cstheme="majorBidi"/>
      <w:color w:val="FFC101"/>
      <w:spacing w:val="-10"/>
      <w:kern w:val="28"/>
      <w:sz w:val="56"/>
      <w:szCs w:val="56"/>
    </w:rPr>
  </w:style>
  <w:style w:type="paragraph" w:styleId="Sous-titre">
    <w:name w:val="Subtitle"/>
    <w:basedOn w:val="Normal"/>
    <w:next w:val="Normal"/>
    <w:link w:val="Sous-titreCar"/>
    <w:qFormat/>
    <w:rsid w:val="00362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62CEF"/>
    <w:rPr>
      <w:rFonts w:asciiTheme="minorHAnsi" w:eastAsiaTheme="minorEastAsia" w:hAnsiTheme="minorHAnsi" w:cstheme="minorBidi"/>
      <w:color w:val="5A5A5A" w:themeColor="text1" w:themeTint="A5"/>
      <w:spacing w:val="15"/>
      <w:sz w:val="22"/>
      <w:szCs w:val="22"/>
    </w:rPr>
  </w:style>
  <w:style w:type="character" w:styleId="Accentuation">
    <w:name w:val="Emphasis"/>
    <w:basedOn w:val="Policepardfaut"/>
    <w:qFormat/>
    <w:rsid w:val="009073CE"/>
    <w:rPr>
      <w:i/>
      <w:iCs/>
    </w:rPr>
  </w:style>
  <w:style w:type="character" w:styleId="lev">
    <w:name w:val="Strong"/>
    <w:basedOn w:val="Policepardfaut"/>
    <w:qFormat/>
    <w:rsid w:val="009073CE"/>
    <w:rPr>
      <w:b/>
      <w:bCs/>
    </w:rPr>
  </w:style>
  <w:style w:type="paragraph" w:customStyle="1" w:styleId="1PARAG">
    <w:name w:val="1. PARAG"/>
    <w:basedOn w:val="Normal"/>
    <w:rsid w:val="00042317"/>
    <w:pPr>
      <w:widowControl w:val="0"/>
      <w:numPr>
        <w:numId w:val="12"/>
      </w:numPr>
      <w:tabs>
        <w:tab w:val="left" w:pos="-1440"/>
        <w:tab w:val="left" w:pos="426"/>
      </w:tabs>
      <w:suppressAutoHyphens/>
    </w:pPr>
    <w:rPr>
      <w:rFonts w:ascii="Times New Roman" w:hAnsi="Times New Roman"/>
      <w:spacing w:val="-2"/>
      <w:sz w:val="24"/>
    </w:rPr>
  </w:style>
  <w:style w:type="character" w:styleId="Marquedecommentaire">
    <w:name w:val="annotation reference"/>
    <w:basedOn w:val="Policepardfaut"/>
    <w:semiHidden/>
    <w:unhideWhenUsed/>
    <w:rsid w:val="00923C19"/>
    <w:rPr>
      <w:sz w:val="16"/>
      <w:szCs w:val="16"/>
    </w:rPr>
  </w:style>
  <w:style w:type="paragraph" w:styleId="Commentaire">
    <w:name w:val="annotation text"/>
    <w:basedOn w:val="Normal"/>
    <w:link w:val="CommentaireCar"/>
    <w:semiHidden/>
    <w:unhideWhenUsed/>
    <w:rsid w:val="00923C19"/>
    <w:rPr>
      <w:szCs w:val="20"/>
    </w:rPr>
  </w:style>
  <w:style w:type="character" w:customStyle="1" w:styleId="CommentaireCar">
    <w:name w:val="Commentaire Car"/>
    <w:basedOn w:val="Policepardfaut"/>
    <w:link w:val="Commentaire"/>
    <w:semiHidden/>
    <w:rsid w:val="00923C19"/>
    <w:rPr>
      <w:rFonts w:ascii="Arial" w:hAnsi="Arial"/>
    </w:rPr>
  </w:style>
  <w:style w:type="paragraph" w:styleId="Objetducommentaire">
    <w:name w:val="annotation subject"/>
    <w:basedOn w:val="Commentaire"/>
    <w:next w:val="Commentaire"/>
    <w:link w:val="ObjetducommentaireCar"/>
    <w:semiHidden/>
    <w:unhideWhenUsed/>
    <w:rsid w:val="00923C19"/>
    <w:rPr>
      <w:b/>
      <w:bCs/>
    </w:rPr>
  </w:style>
  <w:style w:type="character" w:customStyle="1" w:styleId="ObjetducommentaireCar">
    <w:name w:val="Objet du commentaire Car"/>
    <w:basedOn w:val="CommentaireCar"/>
    <w:link w:val="Objetducommentaire"/>
    <w:semiHidden/>
    <w:rsid w:val="00923C1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1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2020-03-25T09:16:00Z</dcterms:created>
  <dcterms:modified xsi:type="dcterms:W3CDTF">2020-03-25T10:32:00Z</dcterms:modified>
</cp:coreProperties>
</file>